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76D7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0566F1" w:rsidRPr="000566F1">
        <w:t>R4-2102375</w:t>
      </w:r>
    </w:p>
    <w:p w:rsidR="00675C27" w:rsidRPr="00444A16" w:rsidRDefault="00BD3E28" w:rsidP="00F71A33">
      <w:pPr>
        <w:pStyle w:val="a1"/>
        <w:rPr>
          <w:rFonts w:eastAsia="宋体"/>
          <w:lang w:eastAsia="zh-CN"/>
        </w:rPr>
      </w:pPr>
      <w:r w:rsidRPr="00BD3E28">
        <w:rPr>
          <w:rFonts w:eastAsia="宋体"/>
          <w:lang w:eastAsia="zh-CN"/>
        </w:rPr>
        <w:t xml:space="preserve">Electronic Meeting, </w:t>
      </w:r>
      <w:r w:rsidR="00E76D76"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66F1" w:rsidRPr="000566F1">
        <w:rPr>
          <w:rFonts w:ascii="Arial" w:hAnsi="Arial" w:cs="Arial"/>
          <w:sz w:val="22"/>
        </w:rPr>
        <w:t xml:space="preserve">Further consideration on simultaneous </w:t>
      </w:r>
      <w:proofErr w:type="spellStart"/>
      <w:r w:rsidR="000566F1" w:rsidRPr="000566F1">
        <w:rPr>
          <w:rFonts w:ascii="Arial" w:hAnsi="Arial" w:cs="Arial"/>
          <w:sz w:val="22"/>
        </w:rPr>
        <w:t>RxTx</w:t>
      </w:r>
      <w:proofErr w:type="spellEnd"/>
      <w:r w:rsidR="000566F1" w:rsidRPr="000566F1">
        <w:rPr>
          <w:rFonts w:ascii="Arial" w:hAnsi="Arial" w:cs="Arial"/>
          <w:sz w:val="22"/>
        </w:rPr>
        <w:t xml:space="preserve"> UE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9075B">
        <w:rPr>
          <w:rFonts w:ascii="Arial" w:hAnsi="Arial" w:cs="Arial"/>
          <w:sz w:val="22"/>
        </w:rPr>
        <w:t>4</w:t>
      </w:r>
      <w:r w:rsidR="00C50D30">
        <w:rPr>
          <w:rFonts w:ascii="Arial" w:hAnsi="Arial" w:cs="Arial"/>
          <w:sz w:val="22"/>
        </w:rPr>
        <w:t>.</w:t>
      </w:r>
      <w:r w:rsidR="000566F1">
        <w:rPr>
          <w:rFonts w:ascii="Arial" w:hAnsi="Arial" w:cs="Arial"/>
          <w:sz w:val="22"/>
        </w:rPr>
        <w:t>2.3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957593" w:rsidP="00506149">
      <w:r>
        <w:t xml:space="preserve">In last RAN4 meeting, correction of DC_42_n79 simultaneous </w:t>
      </w:r>
      <w:proofErr w:type="spellStart"/>
      <w:r>
        <w:t>Tx</w:t>
      </w:r>
      <w:proofErr w:type="spellEnd"/>
      <w:r>
        <w:t>/Rx operation has been discussed extensively</w:t>
      </w:r>
      <w:r w:rsidR="004E3627">
        <w:t xml:space="preserve"> [1]</w:t>
      </w:r>
      <w:r>
        <w:t xml:space="preserve">. </w:t>
      </w:r>
      <w:r w:rsidR="004E3627">
        <w:t>There are still some remaining issues for specific UE implementation as well as the MSD requirement, but the paper here is not discussing the issues for DC_42_n79. Instead, we think other aspects for simultaneous Rx/</w:t>
      </w:r>
      <w:proofErr w:type="spellStart"/>
      <w:r w:rsidR="004E3627">
        <w:t>Tx</w:t>
      </w:r>
      <w:proofErr w:type="spellEnd"/>
      <w:r w:rsidR="004E3627">
        <w:t xml:space="preserve"> capability also should be discussed, which include:</w:t>
      </w:r>
    </w:p>
    <w:p w:rsidR="004E3627" w:rsidRPr="00E424F6" w:rsidRDefault="004E3627" w:rsidP="00E424F6">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ambiguity</w:t>
      </w:r>
      <w:r w:rsidR="00AF7386" w:rsidRPr="00E424F6">
        <w:rPr>
          <w:rFonts w:ascii="Times New Roman" w:hAnsi="Times New Roman"/>
          <w:sz w:val="20"/>
          <w:lang w:eastAsia="en-US"/>
        </w:rPr>
        <w:t xml:space="preserve"> among the mandatory simultaneous Rx/</w:t>
      </w:r>
      <w:proofErr w:type="spellStart"/>
      <w:r w:rsidR="00AF7386" w:rsidRPr="00E424F6">
        <w:rPr>
          <w:rFonts w:ascii="Times New Roman" w:hAnsi="Times New Roman"/>
          <w:sz w:val="20"/>
          <w:lang w:eastAsia="en-US"/>
        </w:rPr>
        <w:t>Tx</w:t>
      </w:r>
      <w:proofErr w:type="spellEnd"/>
      <w:r w:rsidR="00AF7386" w:rsidRPr="00E424F6">
        <w:rPr>
          <w:rFonts w:ascii="Times New Roman" w:hAnsi="Times New Roman"/>
          <w:sz w:val="20"/>
          <w:lang w:eastAsia="en-US"/>
        </w:rPr>
        <w:t xml:space="preserve"> capability, non-simultaneous Rx/</w:t>
      </w:r>
      <w:proofErr w:type="spellStart"/>
      <w:r w:rsidR="00AF7386" w:rsidRPr="00E424F6">
        <w:rPr>
          <w:rFonts w:ascii="Times New Roman" w:hAnsi="Times New Roman"/>
          <w:sz w:val="20"/>
          <w:lang w:eastAsia="en-US"/>
        </w:rPr>
        <w:t>Tx</w:t>
      </w:r>
      <w:proofErr w:type="spellEnd"/>
      <w:r w:rsidR="00AF7386" w:rsidRPr="00E424F6">
        <w:rPr>
          <w:rFonts w:ascii="Times New Roman" w:hAnsi="Times New Roman"/>
          <w:sz w:val="20"/>
          <w:lang w:eastAsia="en-US"/>
        </w:rPr>
        <w:t xml:space="preserve"> operation and none indication of the capability</w:t>
      </w:r>
    </w:p>
    <w:p w:rsidR="00AF7386" w:rsidRPr="00E424F6" w:rsidRDefault="00AF7386" w:rsidP="00E424F6">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capability inconsistency for the fall back two-band combinations and high order combinations</w:t>
      </w:r>
    </w:p>
    <w:p w:rsidR="004E3627" w:rsidRDefault="00AF7386" w:rsidP="00AF7386">
      <w:pPr>
        <w:spacing w:before="120"/>
      </w:pPr>
      <w:r>
        <w:t xml:space="preserve">This contribution provides some consideration for the above aspects related to </w:t>
      </w:r>
      <w:r w:rsidRPr="00AF7386">
        <w:t>simultaneous Rx/</w:t>
      </w:r>
      <w:proofErr w:type="spellStart"/>
      <w:r w:rsidRPr="00AF7386">
        <w:t>Tx</w:t>
      </w:r>
      <w:proofErr w:type="spellEnd"/>
      <w:r w:rsidRPr="00AF7386">
        <w:t xml:space="preserve"> capability</w:t>
      </w:r>
      <w:r>
        <w:t>.</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6C5C63" w:rsidP="006C5C63">
      <w:pPr>
        <w:pStyle w:val="Heading2"/>
        <w:spacing w:after="240"/>
      </w:pPr>
      <w:r>
        <w:t>RAN2 UE capability</w:t>
      </w:r>
    </w:p>
    <w:p w:rsidR="006C5C63" w:rsidRDefault="00380212" w:rsidP="00B029C7">
      <w:r>
        <w:t>Simultaneous Rx/</w:t>
      </w:r>
      <w:proofErr w:type="spellStart"/>
      <w:r>
        <w:t>Tx</w:t>
      </w:r>
      <w:proofErr w:type="spellEnd"/>
      <w:r>
        <w:t xml:space="preserve"> capability for inter-band CA, SUL and EN-DC band combinations are specified in RAN2 spec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77E" w:rsidRPr="000E09AA" w:rsidTr="00380212">
        <w:trPr>
          <w:cantSplit/>
          <w:tblHeader/>
        </w:trPr>
        <w:tc>
          <w:tcPr>
            <w:tcW w:w="6917" w:type="dxa"/>
          </w:tcPr>
          <w:p w:rsidR="0068177E" w:rsidRPr="000E09AA" w:rsidRDefault="0068177E" w:rsidP="00380212">
            <w:pPr>
              <w:pStyle w:val="TAL"/>
              <w:rPr>
                <w:b/>
                <w:bCs/>
                <w:i/>
                <w:iCs/>
              </w:rPr>
            </w:pPr>
            <w:proofErr w:type="spellStart"/>
            <w:r w:rsidRPr="000E09AA">
              <w:rPr>
                <w:b/>
                <w:bCs/>
                <w:i/>
                <w:iCs/>
              </w:rPr>
              <w:t>simultaneousRxTxInterBandCA</w:t>
            </w:r>
            <w:proofErr w:type="spellEnd"/>
          </w:p>
          <w:p w:rsidR="0068177E" w:rsidRPr="000E09AA" w:rsidRDefault="0068177E" w:rsidP="00380212">
            <w:pPr>
              <w:pStyle w:val="TAL"/>
            </w:pPr>
            <w:r w:rsidRPr="000E09AA">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68177E" w:rsidRPr="000E09AA" w:rsidRDefault="0068177E" w:rsidP="00380212">
            <w:pPr>
              <w:pStyle w:val="TAL"/>
              <w:jc w:val="center"/>
            </w:pPr>
            <w:r w:rsidRPr="000E09AA">
              <w:rPr>
                <w:bCs/>
                <w:iCs/>
              </w:rPr>
              <w:t>BC</w:t>
            </w:r>
          </w:p>
        </w:tc>
        <w:tc>
          <w:tcPr>
            <w:tcW w:w="567" w:type="dxa"/>
          </w:tcPr>
          <w:p w:rsidR="0068177E" w:rsidRPr="000E09AA" w:rsidRDefault="0068177E" w:rsidP="00380212">
            <w:pPr>
              <w:pStyle w:val="TAL"/>
              <w:jc w:val="center"/>
            </w:pPr>
            <w:r w:rsidRPr="000E09AA">
              <w:rPr>
                <w:bCs/>
                <w:iCs/>
              </w:rPr>
              <w:t>CY</w:t>
            </w:r>
          </w:p>
        </w:tc>
        <w:tc>
          <w:tcPr>
            <w:tcW w:w="709" w:type="dxa"/>
          </w:tcPr>
          <w:p w:rsidR="0068177E" w:rsidRPr="000E09AA" w:rsidRDefault="0068177E" w:rsidP="00380212">
            <w:pPr>
              <w:pStyle w:val="TAL"/>
              <w:jc w:val="center"/>
            </w:pPr>
            <w:r w:rsidRPr="000E09AA">
              <w:rPr>
                <w:bCs/>
                <w:iCs/>
              </w:rPr>
              <w:t>N/A</w:t>
            </w:r>
          </w:p>
        </w:tc>
        <w:tc>
          <w:tcPr>
            <w:tcW w:w="728" w:type="dxa"/>
          </w:tcPr>
          <w:p w:rsidR="0068177E" w:rsidRPr="000E09AA" w:rsidRDefault="0068177E" w:rsidP="00380212">
            <w:pPr>
              <w:pStyle w:val="TAL"/>
              <w:jc w:val="center"/>
            </w:pPr>
            <w:r w:rsidRPr="000E09AA">
              <w:rPr>
                <w:bCs/>
                <w:iCs/>
              </w:rPr>
              <w:t>N/A</w:t>
            </w:r>
          </w:p>
        </w:tc>
      </w:tr>
      <w:tr w:rsidR="0068177E" w:rsidRPr="000E09AA" w:rsidTr="00380212">
        <w:trPr>
          <w:cantSplit/>
          <w:tblHeader/>
        </w:trPr>
        <w:tc>
          <w:tcPr>
            <w:tcW w:w="6917" w:type="dxa"/>
          </w:tcPr>
          <w:p w:rsidR="0068177E" w:rsidRPr="000E09AA" w:rsidRDefault="0068177E" w:rsidP="00380212">
            <w:pPr>
              <w:pStyle w:val="TAL"/>
              <w:rPr>
                <w:b/>
                <w:i/>
              </w:rPr>
            </w:pPr>
            <w:proofErr w:type="spellStart"/>
            <w:r w:rsidRPr="000E09AA">
              <w:rPr>
                <w:b/>
                <w:i/>
              </w:rPr>
              <w:t>simultaneousRxTxSUL</w:t>
            </w:r>
            <w:proofErr w:type="spellEnd"/>
          </w:p>
          <w:p w:rsidR="0068177E" w:rsidRPr="000E09AA" w:rsidRDefault="0068177E" w:rsidP="00380212">
            <w:pPr>
              <w:pStyle w:val="TAL"/>
            </w:pPr>
            <w:r w:rsidRPr="000E09A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68177E" w:rsidRPr="000E09AA" w:rsidRDefault="0068177E" w:rsidP="00380212">
            <w:pPr>
              <w:pStyle w:val="TAL"/>
              <w:jc w:val="center"/>
            </w:pPr>
            <w:r w:rsidRPr="000E09AA">
              <w:rPr>
                <w:rFonts w:cs="Arial"/>
                <w:szCs w:val="18"/>
                <w:lang w:eastAsia="ja-JP"/>
              </w:rPr>
              <w:t>BC</w:t>
            </w:r>
          </w:p>
        </w:tc>
        <w:tc>
          <w:tcPr>
            <w:tcW w:w="567" w:type="dxa"/>
          </w:tcPr>
          <w:p w:rsidR="0068177E" w:rsidRPr="000E09AA" w:rsidRDefault="0068177E" w:rsidP="00380212">
            <w:pPr>
              <w:pStyle w:val="TAL"/>
              <w:jc w:val="center"/>
            </w:pPr>
            <w:r w:rsidRPr="000E09AA">
              <w:rPr>
                <w:rFonts w:cs="Arial"/>
                <w:szCs w:val="18"/>
              </w:rPr>
              <w:t>CY</w:t>
            </w:r>
          </w:p>
        </w:tc>
        <w:tc>
          <w:tcPr>
            <w:tcW w:w="709" w:type="dxa"/>
          </w:tcPr>
          <w:p w:rsidR="0068177E" w:rsidRPr="000E09AA" w:rsidRDefault="0068177E" w:rsidP="00380212">
            <w:pPr>
              <w:pStyle w:val="TAL"/>
              <w:jc w:val="center"/>
            </w:pPr>
            <w:r w:rsidRPr="000E09AA">
              <w:rPr>
                <w:bCs/>
                <w:iCs/>
              </w:rPr>
              <w:t>N/A</w:t>
            </w:r>
          </w:p>
        </w:tc>
        <w:tc>
          <w:tcPr>
            <w:tcW w:w="728" w:type="dxa"/>
          </w:tcPr>
          <w:p w:rsidR="0068177E" w:rsidRPr="000E09AA" w:rsidRDefault="0068177E" w:rsidP="00380212">
            <w:pPr>
              <w:pStyle w:val="TAL"/>
              <w:jc w:val="center"/>
            </w:pPr>
            <w:r w:rsidRPr="000E09AA">
              <w:rPr>
                <w:bCs/>
                <w:iCs/>
              </w:rPr>
              <w:t>N/A</w:t>
            </w:r>
          </w:p>
        </w:tc>
      </w:tr>
      <w:tr w:rsidR="0068177E" w:rsidRPr="000E09AA" w:rsidTr="00380212">
        <w:trPr>
          <w:cantSplit/>
          <w:tblHeader/>
        </w:trPr>
        <w:tc>
          <w:tcPr>
            <w:tcW w:w="6917" w:type="dxa"/>
          </w:tcPr>
          <w:p w:rsidR="0068177E" w:rsidRPr="000E09AA" w:rsidRDefault="0068177E" w:rsidP="00380212">
            <w:pPr>
              <w:pStyle w:val="TAL"/>
              <w:rPr>
                <w:b/>
                <w:bCs/>
                <w:i/>
                <w:iCs/>
              </w:rPr>
            </w:pPr>
            <w:proofErr w:type="spellStart"/>
            <w:r w:rsidRPr="000E09AA">
              <w:rPr>
                <w:b/>
                <w:bCs/>
                <w:i/>
                <w:iCs/>
              </w:rPr>
              <w:t>simultaneousRxTxInterBandENDC</w:t>
            </w:r>
            <w:proofErr w:type="spellEnd"/>
          </w:p>
          <w:p w:rsidR="0068177E" w:rsidRPr="000E09AA" w:rsidRDefault="0068177E" w:rsidP="00380212">
            <w:pPr>
              <w:pStyle w:val="TAL"/>
            </w:pPr>
            <w:r w:rsidRPr="000E09AA">
              <w:rPr>
                <w:bCs/>
                <w:iCs/>
              </w:rPr>
              <w:t xml:space="preserve">Indicates whether the UE supports simultaneous transmission and reception in TDD-TDD and TDD-FDD inter-band </w:t>
            </w:r>
            <w:r w:rsidRPr="000E09AA">
              <w:rPr>
                <w:szCs w:val="22"/>
                <w:lang w:eastAsia="ja-JP"/>
              </w:rPr>
              <w:t>(NG)</w:t>
            </w:r>
            <w:r w:rsidRPr="000E09AA">
              <w:rPr>
                <w:bCs/>
                <w:iCs/>
              </w:rPr>
              <w:t>EN-DC/NE-DC. It is mandatory for certain TDD-FDD and TDD-TDD band combinations defined in TS 38.101-3 [4].</w:t>
            </w:r>
          </w:p>
        </w:tc>
        <w:tc>
          <w:tcPr>
            <w:tcW w:w="709" w:type="dxa"/>
          </w:tcPr>
          <w:p w:rsidR="0068177E" w:rsidRPr="000E09AA" w:rsidRDefault="0068177E" w:rsidP="00380212">
            <w:pPr>
              <w:pStyle w:val="TAL"/>
              <w:jc w:val="center"/>
            </w:pPr>
            <w:r w:rsidRPr="000E09AA">
              <w:rPr>
                <w:bCs/>
                <w:iCs/>
              </w:rPr>
              <w:t>BC</w:t>
            </w:r>
          </w:p>
        </w:tc>
        <w:tc>
          <w:tcPr>
            <w:tcW w:w="567" w:type="dxa"/>
          </w:tcPr>
          <w:p w:rsidR="0068177E" w:rsidRPr="000E09AA" w:rsidRDefault="0068177E" w:rsidP="00380212">
            <w:pPr>
              <w:pStyle w:val="TAL"/>
              <w:jc w:val="center"/>
            </w:pPr>
            <w:r w:rsidRPr="000E09AA">
              <w:rPr>
                <w:bCs/>
                <w:iCs/>
              </w:rPr>
              <w:t>CY</w:t>
            </w:r>
          </w:p>
        </w:tc>
        <w:tc>
          <w:tcPr>
            <w:tcW w:w="709" w:type="dxa"/>
          </w:tcPr>
          <w:p w:rsidR="0068177E" w:rsidRPr="000E09AA" w:rsidRDefault="0068177E" w:rsidP="00380212">
            <w:pPr>
              <w:pStyle w:val="TAL"/>
              <w:jc w:val="center"/>
            </w:pPr>
            <w:r w:rsidRPr="000E09AA">
              <w:rPr>
                <w:bCs/>
                <w:iCs/>
              </w:rPr>
              <w:t>N/A</w:t>
            </w:r>
          </w:p>
        </w:tc>
        <w:tc>
          <w:tcPr>
            <w:tcW w:w="728" w:type="dxa"/>
          </w:tcPr>
          <w:p w:rsidR="0068177E" w:rsidRPr="000E09AA" w:rsidRDefault="0068177E" w:rsidP="00380212">
            <w:pPr>
              <w:pStyle w:val="TAL"/>
              <w:jc w:val="center"/>
            </w:pPr>
            <w:r w:rsidRPr="000E09AA">
              <w:rPr>
                <w:bCs/>
                <w:iCs/>
              </w:rPr>
              <w:t>N/A</w:t>
            </w:r>
          </w:p>
        </w:tc>
      </w:tr>
    </w:tbl>
    <w:p w:rsidR="0068177E" w:rsidRDefault="0068177E" w:rsidP="00B029C7"/>
    <w:p w:rsidR="00380212" w:rsidRDefault="00380212" w:rsidP="00B029C7">
      <w:pPr>
        <w:rPr>
          <w:lang w:eastAsia="ja-JP"/>
        </w:rPr>
      </w:pPr>
      <w:r>
        <w:t xml:space="preserve">Specifically, for inter-band CA and EN-DC combination, the capability is used for TDD-TDD and TDD-FDD band combinations. According to the description of the capability, it is </w:t>
      </w:r>
      <w:r w:rsidRPr="00F725D9">
        <w:rPr>
          <w:lang w:eastAsia="ja-JP"/>
        </w:rPr>
        <w:t>conditional mandatory 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w:t>
      </w:r>
      <w:r w:rsidR="009E49DB">
        <w:rPr>
          <w:lang w:eastAsia="ja-JP"/>
        </w:rPr>
        <w:t xml:space="preserve"> i.e.</w:t>
      </w:r>
      <w:r>
        <w:rPr>
          <w:lang w:eastAsia="ja-JP"/>
        </w:rPr>
        <w:t xml:space="preserve"> for UE supporting simultaneous Rx/</w:t>
      </w:r>
      <w:proofErr w:type="spellStart"/>
      <w:r>
        <w:rPr>
          <w:lang w:eastAsia="ja-JP"/>
        </w:rPr>
        <w:t>Tx</w:t>
      </w:r>
      <w:proofErr w:type="spellEnd"/>
      <w:r>
        <w:rPr>
          <w:lang w:eastAsia="ja-JP"/>
        </w:rPr>
        <w:t>, the capability</w:t>
      </w:r>
      <w:r w:rsidR="009E49DB">
        <w:rPr>
          <w:lang w:eastAsia="ja-JP"/>
        </w:rPr>
        <w:t xml:space="preserve"> should be reported, o</w:t>
      </w:r>
      <w:r>
        <w:rPr>
          <w:lang w:eastAsia="ja-JP"/>
        </w:rPr>
        <w:t xml:space="preserve">therwise, the capability is absent or not reported. Since the capability is important for network scheduling, it should be reported accurately. However, </w:t>
      </w:r>
      <w:r w:rsidR="009717E7">
        <w:rPr>
          <w:lang w:eastAsia="ja-JP"/>
        </w:rPr>
        <w:t xml:space="preserve">it may be ambiguous whether to report the capability especially for the combinations without </w:t>
      </w:r>
      <w:r w:rsidR="009717E7" w:rsidRPr="009717E7">
        <w:rPr>
          <w:lang w:eastAsia="ja-JP"/>
        </w:rPr>
        <w:t>superscript</w:t>
      </w:r>
      <w:r w:rsidR="009717E7">
        <w:rPr>
          <w:lang w:eastAsia="ja-JP"/>
        </w:rPr>
        <w:t xml:space="preserve"> indication in the RAN4 spec. </w:t>
      </w:r>
    </w:p>
    <w:p w:rsidR="00A8589E" w:rsidRDefault="00A8589E" w:rsidP="009717E7">
      <w:pPr>
        <w:rPr>
          <w:b/>
          <w:i/>
        </w:rPr>
      </w:pPr>
      <w:r>
        <w:rPr>
          <w:lang w:eastAsia="ja-JP"/>
        </w:rPr>
        <w:t>On the other hand, the capability is per band combination defined, which may not be aligned with the RAN4 spec.</w:t>
      </w:r>
    </w:p>
    <w:p w:rsidR="00076EAA" w:rsidRDefault="00BD00D1" w:rsidP="006C5C63">
      <w:pPr>
        <w:pStyle w:val="Heading2"/>
        <w:spacing w:after="240"/>
      </w:pPr>
      <w:r>
        <w:t>Simultaneous Rx/</w:t>
      </w:r>
      <w:proofErr w:type="spellStart"/>
      <w:r>
        <w:t>Tx</w:t>
      </w:r>
      <w:proofErr w:type="spellEnd"/>
      <w:r>
        <w:t xml:space="preserve"> in RAN4 spec</w:t>
      </w:r>
    </w:p>
    <w:p w:rsidR="008472CB" w:rsidRDefault="00BD00D1" w:rsidP="008472CB">
      <w:pPr>
        <w:rPr>
          <w:lang w:eastAsia="en-US"/>
        </w:rPr>
      </w:pPr>
      <w:r>
        <w:rPr>
          <w:lang w:eastAsia="en-US"/>
        </w:rPr>
        <w:lastRenderedPageBreak/>
        <w:t>Simultaneous Rx/</w:t>
      </w:r>
      <w:proofErr w:type="spellStart"/>
      <w:r>
        <w:rPr>
          <w:lang w:eastAsia="en-US"/>
        </w:rPr>
        <w:t>Tx</w:t>
      </w:r>
      <w:proofErr w:type="spellEnd"/>
      <w:r>
        <w:rPr>
          <w:lang w:eastAsia="en-US"/>
        </w:rPr>
        <w:t xml:space="preserve"> capability is indicated as a mandatory capability for some band combinations, while for some band combinations, they are indicated with a note that the requirements are complied with non-simultaneous Rx/</w:t>
      </w:r>
      <w:proofErr w:type="spellStart"/>
      <w:r>
        <w:rPr>
          <w:lang w:eastAsia="en-US"/>
        </w:rPr>
        <w:t>Tx</w:t>
      </w:r>
      <w:proofErr w:type="spellEnd"/>
      <w:r>
        <w:rPr>
          <w:lang w:eastAsia="en-US"/>
        </w:rPr>
        <w:t xml:space="preserve"> operation condition. But for most of the CA or EN-DC combinations, there is no indication on the non-simultaneous Rx/</w:t>
      </w:r>
      <w:proofErr w:type="spellStart"/>
      <w:r>
        <w:rPr>
          <w:lang w:eastAsia="en-US"/>
        </w:rPr>
        <w:t>Tx</w:t>
      </w:r>
      <w:proofErr w:type="spellEnd"/>
      <w:r>
        <w:rPr>
          <w:lang w:eastAsia="en-US"/>
        </w:rPr>
        <w:t xml:space="preserve"> condition. In our understanding, the notes in RAN4 spec just provide the conditions of complying the minimum requirements</w:t>
      </w:r>
      <w:r w:rsidR="008472CB">
        <w:rPr>
          <w:lang w:eastAsia="en-US"/>
        </w:rPr>
        <w:t>. Roughly, the UEs can be categorised into three types in terms of the simultaneous Rx/</w:t>
      </w:r>
      <w:proofErr w:type="spellStart"/>
      <w:r w:rsidR="008472CB">
        <w:rPr>
          <w:lang w:eastAsia="en-US"/>
        </w:rPr>
        <w:t>Tx</w:t>
      </w:r>
      <w:proofErr w:type="spellEnd"/>
      <w:r w:rsidR="008472CB">
        <w:rPr>
          <w:lang w:eastAsia="en-US"/>
        </w:rPr>
        <w:t xml:space="preserve"> capability, i.e.</w:t>
      </w:r>
    </w:p>
    <w:p w:rsidR="008472CB" w:rsidRPr="00E424F6" w:rsidRDefault="008472CB" w:rsidP="00B715A4">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for UE supports a band combination with mandatory indication in the spec, the 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capability is mandatorily reported</w:t>
      </w:r>
      <w:r w:rsidR="005C482B" w:rsidRPr="00E424F6">
        <w:rPr>
          <w:rFonts w:ascii="Times New Roman" w:hAnsi="Times New Roman"/>
          <w:sz w:val="20"/>
          <w:lang w:eastAsia="en-US"/>
        </w:rPr>
        <w:t xml:space="preserve"> for the band combination</w:t>
      </w:r>
    </w:p>
    <w:p w:rsidR="00B715A4" w:rsidRPr="00E424F6" w:rsidRDefault="00B715A4" w:rsidP="00B715A4">
      <w:pPr>
        <w:pStyle w:val="ListParagraph"/>
        <w:numPr>
          <w:ilvl w:val="0"/>
          <w:numId w:val="44"/>
        </w:numPr>
        <w:ind w:firstLineChars="0"/>
        <w:rPr>
          <w:rFonts w:ascii="Times New Roman" w:hAnsi="Times New Roman"/>
          <w:sz w:val="20"/>
          <w:lang w:eastAsia="en-US"/>
        </w:rPr>
      </w:pPr>
      <w:r w:rsidRPr="00E424F6">
        <w:rPr>
          <w:rFonts w:ascii="Times New Roman" w:hAnsi="Times New Roman"/>
          <w:sz w:val="20"/>
          <w:lang w:eastAsia="en-US"/>
        </w:rPr>
        <w:t>for UE supports a band combination with non-simultaneous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indication in the spec, the capability is not reported an</w:t>
      </w:r>
      <w:r w:rsidR="005C482B" w:rsidRPr="00E424F6">
        <w:rPr>
          <w:rFonts w:ascii="Times New Roman" w:hAnsi="Times New Roman"/>
          <w:sz w:val="20"/>
          <w:lang w:eastAsia="en-US"/>
        </w:rPr>
        <w:t>d requirements are met under</w:t>
      </w:r>
      <w:r w:rsidRPr="00E424F6">
        <w:rPr>
          <w:rFonts w:ascii="Times New Roman" w:hAnsi="Times New Roman"/>
          <w:sz w:val="20"/>
          <w:lang w:eastAsia="en-US"/>
        </w:rPr>
        <w:t xml:space="preserve"> the non-simultaneous Rx/</w:t>
      </w:r>
      <w:proofErr w:type="spellStart"/>
      <w:r w:rsidRPr="00E424F6">
        <w:rPr>
          <w:rFonts w:ascii="Times New Roman" w:hAnsi="Times New Roman"/>
          <w:sz w:val="20"/>
          <w:lang w:eastAsia="en-US"/>
        </w:rPr>
        <w:t>Tx</w:t>
      </w:r>
      <w:proofErr w:type="spellEnd"/>
      <w:r w:rsidRPr="00E424F6">
        <w:rPr>
          <w:rFonts w:ascii="Times New Roman" w:hAnsi="Times New Roman"/>
          <w:sz w:val="20"/>
          <w:lang w:eastAsia="en-US"/>
        </w:rPr>
        <w:t xml:space="preserve"> operation condition</w:t>
      </w:r>
      <w:r w:rsidR="005C482B" w:rsidRPr="00E424F6">
        <w:rPr>
          <w:rFonts w:ascii="Times New Roman" w:hAnsi="Times New Roman"/>
          <w:sz w:val="20"/>
          <w:lang w:eastAsia="en-US"/>
        </w:rPr>
        <w:t xml:space="preserve"> for the combo</w:t>
      </w:r>
    </w:p>
    <w:p w:rsidR="00B715A4" w:rsidRPr="00E424F6" w:rsidRDefault="00B715A4" w:rsidP="00E424F6">
      <w:pPr>
        <w:pStyle w:val="ListParagraph"/>
        <w:numPr>
          <w:ilvl w:val="0"/>
          <w:numId w:val="44"/>
        </w:numPr>
        <w:spacing w:after="120"/>
        <w:ind w:left="714" w:firstLineChars="0" w:hanging="357"/>
        <w:rPr>
          <w:rFonts w:ascii="Times New Roman" w:hAnsi="Times New Roman"/>
          <w:sz w:val="20"/>
          <w:lang w:eastAsia="en-US"/>
        </w:rPr>
      </w:pPr>
      <w:r w:rsidRPr="00E424F6">
        <w:rPr>
          <w:rFonts w:ascii="Times New Roman" w:hAnsi="Times New Roman"/>
          <w:sz w:val="20"/>
          <w:lang w:eastAsia="en-US"/>
        </w:rPr>
        <w:t xml:space="preserve">for UE supports a band combination without any indicated notes, </w:t>
      </w:r>
      <w:r w:rsidR="005C482B" w:rsidRPr="00E424F6">
        <w:rPr>
          <w:rFonts w:ascii="Times New Roman" w:hAnsi="Times New Roman"/>
          <w:sz w:val="20"/>
          <w:lang w:eastAsia="en-US"/>
        </w:rPr>
        <w:t xml:space="preserve">whether </w:t>
      </w:r>
      <w:r w:rsidRPr="00E424F6">
        <w:rPr>
          <w:rFonts w:ascii="Times New Roman" w:hAnsi="Times New Roman"/>
          <w:sz w:val="20"/>
          <w:lang w:eastAsia="en-US"/>
        </w:rPr>
        <w:t>the UE report</w:t>
      </w:r>
      <w:r w:rsidR="005C482B" w:rsidRPr="00E424F6">
        <w:rPr>
          <w:rFonts w:ascii="Times New Roman" w:hAnsi="Times New Roman"/>
          <w:sz w:val="20"/>
          <w:lang w:eastAsia="en-US"/>
        </w:rPr>
        <w:t>s</w:t>
      </w:r>
      <w:r w:rsidRPr="00E424F6">
        <w:rPr>
          <w:rFonts w:ascii="Times New Roman" w:hAnsi="Times New Roman"/>
          <w:sz w:val="20"/>
          <w:lang w:eastAsia="en-US"/>
        </w:rPr>
        <w:t xml:space="preserve"> the </w:t>
      </w:r>
      <w:r w:rsidR="005C482B" w:rsidRPr="00E424F6">
        <w:rPr>
          <w:rFonts w:ascii="Times New Roman" w:hAnsi="Times New Roman"/>
          <w:sz w:val="20"/>
          <w:lang w:eastAsia="en-US"/>
        </w:rPr>
        <w:t>capability</w:t>
      </w:r>
      <w:r w:rsidRPr="00E424F6">
        <w:rPr>
          <w:rFonts w:ascii="Times New Roman" w:hAnsi="Times New Roman"/>
          <w:sz w:val="20"/>
          <w:lang w:eastAsia="en-US"/>
        </w:rPr>
        <w:t xml:space="preserve"> </w:t>
      </w:r>
      <w:r w:rsidR="005C482B" w:rsidRPr="00E424F6">
        <w:rPr>
          <w:rFonts w:ascii="Times New Roman" w:hAnsi="Times New Roman"/>
          <w:sz w:val="20"/>
          <w:lang w:eastAsia="en-US"/>
        </w:rPr>
        <w:t xml:space="preserve">is </w:t>
      </w:r>
      <w:r w:rsidRPr="00E424F6">
        <w:rPr>
          <w:rFonts w:ascii="Times New Roman" w:hAnsi="Times New Roman"/>
          <w:sz w:val="20"/>
          <w:lang w:eastAsia="en-US"/>
        </w:rPr>
        <w:t xml:space="preserve">based on the implementation. </w:t>
      </w:r>
    </w:p>
    <w:p w:rsidR="008472CB" w:rsidRDefault="00B715A4" w:rsidP="008472CB">
      <w:pPr>
        <w:rPr>
          <w:lang w:eastAsia="en-US"/>
        </w:rPr>
      </w:pPr>
      <w:r>
        <w:rPr>
          <w:lang w:eastAsia="en-US"/>
        </w:rPr>
        <w:t xml:space="preserve">For the first two types, the capability </w:t>
      </w:r>
      <w:r w:rsidR="005C482B">
        <w:rPr>
          <w:lang w:eastAsia="en-US"/>
        </w:rPr>
        <w:t>and applicable requirements are</w:t>
      </w:r>
      <w:r>
        <w:rPr>
          <w:lang w:eastAsia="en-US"/>
        </w:rPr>
        <w:t xml:space="preserve"> clear, but for the third one, it should be clear that if the UE has the capability for </w:t>
      </w:r>
      <w:bookmarkStart w:id="2" w:name="OLE_LINK12"/>
      <w:bookmarkStart w:id="3" w:name="OLE_LINK13"/>
      <w:r>
        <w:rPr>
          <w:lang w:eastAsia="en-US"/>
        </w:rPr>
        <w:t>simultaneous Rx/</w:t>
      </w:r>
      <w:proofErr w:type="spellStart"/>
      <w:r>
        <w:rPr>
          <w:lang w:eastAsia="en-US"/>
        </w:rPr>
        <w:t>Tx</w:t>
      </w:r>
      <w:bookmarkEnd w:id="2"/>
      <w:bookmarkEnd w:id="3"/>
      <w:proofErr w:type="spellEnd"/>
      <w:r>
        <w:rPr>
          <w:lang w:eastAsia="en-US"/>
        </w:rPr>
        <w:t>, the UE shall reports the capability. By default, or if the capability is absent, it means UE does not support simultaneous Rx/</w:t>
      </w:r>
      <w:proofErr w:type="spellStart"/>
      <w:r>
        <w:rPr>
          <w:lang w:eastAsia="en-US"/>
        </w:rPr>
        <w:t>Tx</w:t>
      </w:r>
      <w:proofErr w:type="spellEnd"/>
      <w:r>
        <w:rPr>
          <w:lang w:eastAsia="en-US"/>
        </w:rPr>
        <w:t xml:space="preserve">. </w:t>
      </w:r>
    </w:p>
    <w:p w:rsidR="00B64611" w:rsidRDefault="00B64611" w:rsidP="00B64611">
      <w:pPr>
        <w:rPr>
          <w:b/>
          <w:i/>
        </w:rPr>
      </w:pPr>
      <w:r>
        <w:rPr>
          <w:b/>
          <w:i/>
        </w:rPr>
        <w:t xml:space="preserve">Observation 1: For </w:t>
      </w:r>
      <w:r w:rsidRPr="00102411">
        <w:rPr>
          <w:b/>
          <w:i/>
        </w:rPr>
        <w:t>TDD-FDD CA/EN-DC combinations</w:t>
      </w:r>
      <w:r>
        <w:rPr>
          <w:b/>
          <w:i/>
        </w:rPr>
        <w:t>, besides the combinations with mandatory s</w:t>
      </w:r>
      <w:r w:rsidRPr="00102411">
        <w:rPr>
          <w:b/>
          <w:i/>
        </w:rPr>
        <w:t>imultaneous Rx/</w:t>
      </w:r>
      <w:proofErr w:type="spellStart"/>
      <w:r w:rsidRPr="00102411">
        <w:rPr>
          <w:b/>
          <w:i/>
        </w:rPr>
        <w:t>Tx</w:t>
      </w:r>
      <w:proofErr w:type="spellEnd"/>
      <w:r w:rsidRPr="00102411">
        <w:rPr>
          <w:b/>
          <w:i/>
        </w:rPr>
        <w:t xml:space="preserve"> </w:t>
      </w:r>
      <w:r>
        <w:rPr>
          <w:b/>
          <w:i/>
        </w:rPr>
        <w:t xml:space="preserve">operation, for combinations without any note indication, UE shall signals the capability if the UE does support </w:t>
      </w:r>
      <w:r w:rsidRPr="00102411">
        <w:rPr>
          <w:b/>
          <w:i/>
        </w:rPr>
        <w:t>simultaneous Rx/</w:t>
      </w:r>
      <w:proofErr w:type="spellStart"/>
      <w:r w:rsidRPr="00102411">
        <w:rPr>
          <w:b/>
          <w:i/>
        </w:rPr>
        <w:t>Tx</w:t>
      </w:r>
      <w:proofErr w:type="spellEnd"/>
      <w:r w:rsidRPr="00102411">
        <w:rPr>
          <w:b/>
          <w:i/>
        </w:rPr>
        <w:t xml:space="preserve"> </w:t>
      </w:r>
      <w:r>
        <w:rPr>
          <w:b/>
          <w:i/>
        </w:rPr>
        <w:t>based on its implementation, otherwise, if</w:t>
      </w:r>
      <w:r w:rsidRPr="00102411">
        <w:rPr>
          <w:b/>
          <w:i/>
        </w:rPr>
        <w:t xml:space="preserve"> cap</w:t>
      </w:r>
      <w:r>
        <w:rPr>
          <w:b/>
          <w:i/>
        </w:rPr>
        <w:t>ability is not reported or absent, it means that the band combination does not support simultaneous Rx/</w:t>
      </w:r>
      <w:proofErr w:type="spellStart"/>
      <w:r>
        <w:rPr>
          <w:b/>
          <w:i/>
        </w:rPr>
        <w:t>Tx</w:t>
      </w:r>
      <w:proofErr w:type="spellEnd"/>
      <w:r>
        <w:rPr>
          <w:b/>
          <w:i/>
        </w:rPr>
        <w:t>.</w:t>
      </w:r>
    </w:p>
    <w:p w:rsidR="006C5C63" w:rsidRDefault="006C5C63" w:rsidP="00BD00D1">
      <w:pPr>
        <w:pStyle w:val="Heading3"/>
      </w:pPr>
      <w:r>
        <w:t>Inter-band CA</w:t>
      </w:r>
    </w:p>
    <w:p w:rsidR="006C5C63" w:rsidRDefault="009717E7" w:rsidP="006C5C63">
      <w:pPr>
        <w:rPr>
          <w:lang w:eastAsia="en-US"/>
        </w:rPr>
      </w:pPr>
      <w:r>
        <w:rPr>
          <w:lang w:eastAsia="en-US"/>
        </w:rPr>
        <w:t xml:space="preserve">For inter-band CA, we have </w:t>
      </w:r>
      <w:r w:rsidR="009B08FA">
        <w:rPr>
          <w:lang w:eastAsia="en-US"/>
        </w:rPr>
        <w:t xml:space="preserve">band combinations up to 4 bands in the specification. However, the Note </w:t>
      </w:r>
      <w:r w:rsidR="009B08FA" w:rsidRPr="009B08FA">
        <w:rPr>
          <w:lang w:eastAsia="en-US"/>
        </w:rPr>
        <w:t>with mandatory simultaneous Rx/</w:t>
      </w:r>
      <w:proofErr w:type="spellStart"/>
      <w:r w:rsidR="009B08FA" w:rsidRPr="009B08FA">
        <w:rPr>
          <w:lang w:eastAsia="en-US"/>
        </w:rPr>
        <w:t>Tx</w:t>
      </w:r>
      <w:proofErr w:type="spellEnd"/>
      <w:r w:rsidR="009B08FA" w:rsidRPr="009B08FA">
        <w:rPr>
          <w:lang w:eastAsia="en-US"/>
        </w:rPr>
        <w:t xml:space="preserve"> capability</w:t>
      </w:r>
      <w:r w:rsidR="009B08FA">
        <w:rPr>
          <w:lang w:eastAsia="en-US"/>
        </w:rPr>
        <w:t xml:space="preserve"> </w:t>
      </w:r>
      <w:r w:rsidR="00DE35BF">
        <w:rPr>
          <w:lang w:eastAsia="en-US"/>
        </w:rPr>
        <w:t xml:space="preserve">is only included in the table for 2 bands, which is not aligned with the real scenario. Even for the higher order band combinations, the capability should also be considered. </w:t>
      </w:r>
    </w:p>
    <w:p w:rsidR="00DE35BF" w:rsidRDefault="00DE35BF" w:rsidP="006C5C63">
      <w:pPr>
        <w:rPr>
          <w:lang w:eastAsia="en-US"/>
        </w:rPr>
      </w:pPr>
      <w:r>
        <w:rPr>
          <w:lang w:eastAsia="en-US"/>
        </w:rPr>
        <w:t xml:space="preserve">As an example, we listed some </w:t>
      </w:r>
      <w:r w:rsidR="006C6FE3">
        <w:rPr>
          <w:lang w:eastAsia="en-US"/>
        </w:rPr>
        <w:t xml:space="preserve">of the </w:t>
      </w:r>
      <w:r>
        <w:rPr>
          <w:lang w:eastAsia="en-US"/>
        </w:rPr>
        <w:t xml:space="preserve">band combinations as below, it can be seen that with such capability indicated in 2-band combination, but no information for 4 band combination, even 2 band combo is a </w:t>
      </w:r>
      <w:proofErr w:type="spellStart"/>
      <w:r>
        <w:rPr>
          <w:lang w:eastAsia="en-US"/>
        </w:rPr>
        <w:t>fallback</w:t>
      </w:r>
      <w:proofErr w:type="spellEnd"/>
      <w:r>
        <w:rPr>
          <w:lang w:eastAsia="en-US"/>
        </w:rPr>
        <w:t xml:space="preserve"> mode in the spec.</w:t>
      </w:r>
    </w:p>
    <w:p w:rsidR="006C5C63" w:rsidRDefault="006C5C63" w:rsidP="006C5C6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Default="006C5C63" w:rsidP="00380212">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Default="006C5C63" w:rsidP="00380212">
            <w:pPr>
              <w:pStyle w:val="TAH"/>
            </w:pPr>
            <w:r>
              <w:t>NR Band</w:t>
            </w:r>
          </w:p>
          <w:p w:rsidR="006C5C63" w:rsidRDefault="006C5C63" w:rsidP="00380212">
            <w:pPr>
              <w:pStyle w:val="TAH"/>
            </w:pPr>
            <w:r>
              <w:t>(Table 5.2-1)</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t>CA_n3-n77</w:t>
            </w:r>
            <w:r w:rsidRPr="006C6FE3">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t>n3, n77</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rPr>
                <w:highlight w:val="yellow"/>
              </w:rPr>
              <w:t>CA_n3-n78</w:t>
            </w:r>
            <w:r w:rsidRPr="006C6FE3">
              <w:rPr>
                <w:highlight w:val="yellow"/>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n3, n78</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CA_n3-n79</w:t>
            </w:r>
            <w:r w:rsidRPr="006C6FE3">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n3, n79</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rPr>
                <w:kern w:val="2"/>
                <w:lang w:val="en-US"/>
              </w:rPr>
              <w:t>CA_n41-n79</w:t>
            </w:r>
            <w:r w:rsidRPr="006C6FE3">
              <w:rPr>
                <w:rFonts w:hint="eastAsia"/>
                <w:vertAlign w:val="superscript"/>
                <w:lang w:val="en-US"/>
              </w:rPr>
              <w:t>1,</w:t>
            </w:r>
            <w:r w:rsidRPr="006C6FE3">
              <w:rPr>
                <w:kern w:val="2"/>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6C5C63" w:rsidRPr="006C6FE3" w:rsidRDefault="006C5C63" w:rsidP="00380212">
            <w:pPr>
              <w:pStyle w:val="TAC"/>
            </w:pPr>
            <w:r w:rsidRPr="006C6FE3">
              <w:rPr>
                <w:rFonts w:hint="eastAsia"/>
                <w:lang w:val="en-US"/>
              </w:rPr>
              <w:t>n41, n79</w:t>
            </w:r>
          </w:p>
        </w:tc>
      </w:tr>
      <w:tr w:rsidR="006C5C63" w:rsidTr="0038021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CA_n78-n79</w:t>
            </w:r>
            <w:r w:rsidRPr="006C6FE3">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C"/>
            </w:pPr>
            <w:r w:rsidRPr="006C6FE3">
              <w:t>n78, n79</w:t>
            </w:r>
          </w:p>
        </w:tc>
      </w:tr>
      <w:tr w:rsidR="006C5C63" w:rsidTr="00380212">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6C5C63" w:rsidRPr="006C6FE3" w:rsidRDefault="006C5C63" w:rsidP="00380212">
            <w:pPr>
              <w:pStyle w:val="TAN"/>
            </w:pPr>
            <w:r w:rsidRPr="006C6FE3">
              <w:t>NOTE 1:</w:t>
            </w:r>
            <w:r w:rsidRPr="006C6FE3">
              <w:tab/>
              <w:t>Applicable for UE supporting inter-band carrier aggregation with mandatory simultaneous Rx/</w:t>
            </w:r>
            <w:proofErr w:type="spellStart"/>
            <w:r w:rsidRPr="006C6FE3">
              <w:t>Tx</w:t>
            </w:r>
            <w:proofErr w:type="spellEnd"/>
            <w:r w:rsidRPr="006C6FE3">
              <w:t xml:space="preserve"> capability.</w:t>
            </w:r>
          </w:p>
          <w:p w:rsidR="006C5C63" w:rsidRPr="006C6FE3" w:rsidRDefault="006C5C63" w:rsidP="00380212">
            <w:pPr>
              <w:pStyle w:val="TAN"/>
            </w:pPr>
            <w:r w:rsidRPr="006C6FE3">
              <w:t>NOTE 5:</w:t>
            </w:r>
            <w:r w:rsidRPr="006C6FE3">
              <w:tab/>
              <w:t>Simultaneous Rx/</w:t>
            </w:r>
            <w:proofErr w:type="spellStart"/>
            <w:r w:rsidRPr="006C6FE3">
              <w:t>Tx</w:t>
            </w:r>
            <w:proofErr w:type="spellEnd"/>
            <w:r w:rsidRPr="006C6FE3">
              <w:t xml:space="preserve"> capability does not apply for UEs supporting band n78 with a n77 implementation.</w:t>
            </w:r>
          </w:p>
        </w:tc>
      </w:tr>
    </w:tbl>
    <w:p w:rsidR="00DE35BF" w:rsidRDefault="00DE35BF" w:rsidP="00DE35BF">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E35BF" w:rsidRDefault="00DE35BF" w:rsidP="00D41B83">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E35BF" w:rsidRDefault="00DE35BF" w:rsidP="00D41B83">
            <w:pPr>
              <w:pStyle w:val="TAH"/>
            </w:pPr>
            <w:r>
              <w:t>NR Band</w:t>
            </w:r>
          </w:p>
          <w:p w:rsidR="00DE35BF" w:rsidRDefault="00DE35BF" w:rsidP="00D41B83">
            <w:pPr>
              <w:pStyle w:val="TAH"/>
            </w:pPr>
            <w:r>
              <w:t>(Table 5.2-1)</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CA_n1-n3-n7-n78</w:t>
            </w:r>
          </w:p>
        </w:tc>
        <w:tc>
          <w:tcPr>
            <w:tcW w:w="2552"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n1</w:t>
            </w:r>
            <w:r>
              <w:t xml:space="preserve">, </w:t>
            </w:r>
            <w:r w:rsidRPr="00B56A13">
              <w:t>n3</w:t>
            </w:r>
            <w:r>
              <w:t xml:space="preserve">, </w:t>
            </w:r>
            <w:r w:rsidRPr="00B56A13">
              <w:t>n7</w:t>
            </w:r>
            <w:r>
              <w:t xml:space="preserve">, </w:t>
            </w:r>
            <w:r w:rsidRPr="00B56A13">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6C6FE3" w:rsidRDefault="00DE35BF" w:rsidP="00D41B83">
            <w:pPr>
              <w:pStyle w:val="TAC"/>
              <w:rPr>
                <w:highlight w:val="yellow"/>
                <w:lang w:val="en-US"/>
              </w:rPr>
            </w:pPr>
            <w:r w:rsidRPr="006C6FE3">
              <w:rPr>
                <w:highlight w:val="yellow"/>
              </w:rPr>
              <w:t>CA_n1-n3-n8-n78</w:t>
            </w:r>
          </w:p>
        </w:tc>
        <w:tc>
          <w:tcPr>
            <w:tcW w:w="2552" w:type="dxa"/>
            <w:tcBorders>
              <w:top w:val="single" w:sz="4" w:space="0" w:color="auto"/>
              <w:left w:val="single" w:sz="4" w:space="0" w:color="auto"/>
              <w:bottom w:val="single" w:sz="4" w:space="0" w:color="auto"/>
              <w:right w:val="single" w:sz="4" w:space="0" w:color="auto"/>
            </w:tcBorders>
          </w:tcPr>
          <w:p w:rsidR="00DE35BF" w:rsidRDefault="00DE35BF" w:rsidP="00D41B83">
            <w:pPr>
              <w:pStyle w:val="TAC"/>
              <w:rPr>
                <w:lang w:val="en-US"/>
              </w:rPr>
            </w:pPr>
            <w:r w:rsidRPr="003A392F">
              <w:t>n1</w:t>
            </w:r>
            <w:r>
              <w:t xml:space="preserve">, </w:t>
            </w:r>
            <w:r w:rsidRPr="003A392F">
              <w:t>n3</w:t>
            </w:r>
            <w:r>
              <w:t xml:space="preserve">, </w:t>
            </w:r>
            <w:r w:rsidRPr="003A392F">
              <w:t>n8</w:t>
            </w:r>
            <w:r>
              <w:t xml:space="preserve">, </w:t>
            </w:r>
            <w:r w:rsidRPr="003A392F">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6C6FE3" w:rsidRDefault="00DE35BF" w:rsidP="00D41B83">
            <w:pPr>
              <w:pStyle w:val="TAC"/>
              <w:rPr>
                <w:highlight w:val="yellow"/>
                <w:lang w:val="en-US"/>
              </w:rPr>
            </w:pPr>
            <w:r w:rsidRPr="006C6FE3">
              <w:rPr>
                <w:highlight w:val="yellow"/>
              </w:rPr>
              <w:t>CA_n1-n3-n28-n78</w:t>
            </w:r>
          </w:p>
        </w:tc>
        <w:tc>
          <w:tcPr>
            <w:tcW w:w="2552" w:type="dxa"/>
            <w:tcBorders>
              <w:top w:val="single" w:sz="4" w:space="0" w:color="auto"/>
              <w:left w:val="single" w:sz="4" w:space="0" w:color="auto"/>
              <w:bottom w:val="single" w:sz="4" w:space="0" w:color="auto"/>
              <w:right w:val="single" w:sz="4" w:space="0" w:color="auto"/>
            </w:tcBorders>
          </w:tcPr>
          <w:p w:rsidR="00DE35BF" w:rsidRDefault="00DE35BF" w:rsidP="00D41B83">
            <w:pPr>
              <w:pStyle w:val="TAC"/>
              <w:rPr>
                <w:lang w:val="en-US"/>
              </w:rPr>
            </w:pPr>
            <w:r w:rsidRPr="003A392F">
              <w:t>n1</w:t>
            </w:r>
            <w:r>
              <w:t xml:space="preserve">, </w:t>
            </w:r>
            <w:r w:rsidRPr="003A392F">
              <w:t>n3</w:t>
            </w:r>
            <w:r>
              <w:t xml:space="preserve">, </w:t>
            </w:r>
            <w:r w:rsidRPr="003A392F">
              <w:t>n28</w:t>
            </w:r>
            <w:r>
              <w:t xml:space="preserve">, </w:t>
            </w:r>
            <w:r w:rsidRPr="003A392F">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sidRPr="00B56A13">
              <w:t>n3</w:t>
            </w:r>
            <w:r>
              <w:t xml:space="preserve">, </w:t>
            </w:r>
            <w:r w:rsidRPr="00B56A13">
              <w:t>n7</w:t>
            </w:r>
            <w:r>
              <w:t xml:space="preserve">, </w:t>
            </w:r>
            <w:r w:rsidRPr="00B56A13">
              <w:t>n28</w:t>
            </w:r>
            <w:r>
              <w:t xml:space="preserve">, </w:t>
            </w:r>
            <w:r w:rsidRPr="00B56A13">
              <w:t>n78</w:t>
            </w:r>
          </w:p>
        </w:tc>
      </w:tr>
      <w:tr w:rsidR="00DE35BF" w:rsidRPr="003A392F" w:rsidTr="00D41B83">
        <w:trPr>
          <w:jc w:val="center"/>
        </w:trPr>
        <w:tc>
          <w:tcPr>
            <w:tcW w:w="2366"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Pr>
                <w:rFonts w:cs="Arial" w:hint="eastAsia"/>
                <w:lang w:val="en-US"/>
              </w:rPr>
              <w:t>CA_</w:t>
            </w:r>
            <w:r>
              <w:rPr>
                <w:rFonts w:cs="Arial"/>
                <w:lang w:val="en-US"/>
              </w:rPr>
              <w:t>n7-</w:t>
            </w:r>
            <w:r>
              <w:rPr>
                <w:rFonts w:cs="Arial" w:hint="eastAsia"/>
                <w:lang w:val="en-US"/>
              </w:rPr>
              <w:t>n</w:t>
            </w:r>
            <w:r>
              <w:rPr>
                <w:rFonts w:cs="Arial"/>
                <w:lang w:val="en-US"/>
              </w:rPr>
              <w:t>25</w:t>
            </w:r>
            <w:r>
              <w:rPr>
                <w:rFonts w:cs="Arial" w:hint="eastAsia"/>
                <w:lang w:val="en-US"/>
              </w:rPr>
              <w:t>-n</w:t>
            </w:r>
            <w:r>
              <w:rPr>
                <w:rFonts w:cs="Arial"/>
                <w:lang w:val="en-US"/>
              </w:rPr>
              <w:t>66-n78</w:t>
            </w:r>
          </w:p>
        </w:tc>
        <w:tc>
          <w:tcPr>
            <w:tcW w:w="2552" w:type="dxa"/>
            <w:tcBorders>
              <w:top w:val="single" w:sz="4" w:space="0" w:color="auto"/>
              <w:left w:val="single" w:sz="4" w:space="0" w:color="auto"/>
              <w:bottom w:val="single" w:sz="4" w:space="0" w:color="auto"/>
              <w:right w:val="single" w:sz="4" w:space="0" w:color="auto"/>
            </w:tcBorders>
          </w:tcPr>
          <w:p w:rsidR="00DE35BF" w:rsidRPr="003A392F" w:rsidRDefault="00DE35BF" w:rsidP="00D41B83">
            <w:pPr>
              <w:pStyle w:val="TAC"/>
            </w:pPr>
            <w:r>
              <w:rPr>
                <w:rFonts w:cs="Arial"/>
                <w:lang w:val="en-US"/>
              </w:rPr>
              <w:t xml:space="preserve">n7, </w:t>
            </w:r>
            <w:r>
              <w:rPr>
                <w:rFonts w:cs="Arial" w:hint="eastAsia"/>
                <w:lang w:val="en-US"/>
              </w:rPr>
              <w:t>n</w:t>
            </w:r>
            <w:r>
              <w:rPr>
                <w:rFonts w:cs="Arial"/>
                <w:lang w:val="en-US"/>
              </w:rPr>
              <w:t xml:space="preserve">25, </w:t>
            </w:r>
            <w:r>
              <w:rPr>
                <w:rFonts w:cs="Arial" w:hint="eastAsia"/>
                <w:lang w:val="en-US"/>
              </w:rPr>
              <w:t>n</w:t>
            </w:r>
            <w:r>
              <w:rPr>
                <w:rFonts w:cs="Arial"/>
                <w:lang w:val="en-US"/>
              </w:rPr>
              <w:t>66, n78</w:t>
            </w:r>
          </w:p>
        </w:tc>
      </w:tr>
    </w:tbl>
    <w:p w:rsidR="006C6FE3" w:rsidRDefault="006C6FE3" w:rsidP="00A41752">
      <w:pPr>
        <w:spacing w:before="120"/>
      </w:pPr>
      <w:r>
        <w:t>So far, all the discussions of non-simultaneous Rx/</w:t>
      </w:r>
      <w:proofErr w:type="spellStart"/>
      <w:r>
        <w:t>Tx</w:t>
      </w:r>
      <w:proofErr w:type="spellEnd"/>
      <w:r>
        <w:t xml:space="preserve"> operation condition are for TDD-TDD band combination. </w:t>
      </w:r>
      <w:r w:rsidR="00303802">
        <w:t xml:space="preserve">There are some sporadic </w:t>
      </w:r>
      <w:r w:rsidR="004C052B">
        <w:t xml:space="preserve">FDD-TDD band combination indicated as mandatory supporting of </w:t>
      </w:r>
      <w:r w:rsidR="004C052B" w:rsidRPr="004C052B">
        <w:t>simultaneous Rx/</w:t>
      </w:r>
      <w:proofErr w:type="spellStart"/>
      <w:r w:rsidR="004C052B" w:rsidRPr="004C052B">
        <w:t>Tx</w:t>
      </w:r>
      <w:proofErr w:type="spellEnd"/>
      <w:r w:rsidR="004C052B">
        <w:t xml:space="preserve"> in RAN4 spec, but we see no clear criteria whether a FDD-TDD band combination can mandatorily support </w:t>
      </w:r>
      <w:r w:rsidR="004C052B" w:rsidRPr="004C052B">
        <w:t>simultaneous Rx/</w:t>
      </w:r>
      <w:proofErr w:type="spellStart"/>
      <w:r w:rsidR="004C052B" w:rsidRPr="004C052B">
        <w:t>Tx</w:t>
      </w:r>
      <w:proofErr w:type="spellEnd"/>
      <w:r w:rsidR="004C052B">
        <w:t>. In our view, there is no obvious judgement that simultaneous Rx/</w:t>
      </w:r>
      <w:proofErr w:type="spellStart"/>
      <w:r w:rsidR="004C052B">
        <w:t>Tx</w:t>
      </w:r>
      <w:proofErr w:type="spellEnd"/>
      <w:r w:rsidR="004C052B">
        <w:t xml:space="preserve"> cannot be supported for the FDD-TDD band</w:t>
      </w:r>
      <w:r w:rsidR="004C052B">
        <w:rPr>
          <w:rFonts w:hint="eastAsia"/>
        </w:rPr>
        <w:t xml:space="preserve"> </w:t>
      </w:r>
      <w:r w:rsidR="004C052B">
        <w:t>combination.</w:t>
      </w:r>
      <w:r w:rsidR="00236FCC">
        <w:t xml:space="preserve"> </w:t>
      </w:r>
    </w:p>
    <w:p w:rsidR="00B64611" w:rsidRDefault="00B64611" w:rsidP="00B64611">
      <w:pPr>
        <w:rPr>
          <w:b/>
          <w:i/>
        </w:rPr>
      </w:pPr>
      <w:r w:rsidRPr="00DE35BF">
        <w:rPr>
          <w:b/>
          <w:i/>
        </w:rPr>
        <w:lastRenderedPageBreak/>
        <w:t xml:space="preserve">Observation </w:t>
      </w:r>
      <w:r w:rsidR="00A41752">
        <w:rPr>
          <w:b/>
          <w:i/>
        </w:rPr>
        <w:t>2</w:t>
      </w:r>
      <w:r w:rsidRPr="00DE35BF">
        <w:rPr>
          <w:b/>
          <w:i/>
        </w:rPr>
        <w:t xml:space="preserve">: </w:t>
      </w:r>
      <w:r w:rsidRPr="004C052B">
        <w:rPr>
          <w:b/>
          <w:i/>
        </w:rPr>
        <w:t>there is no obvious judgement that simultaneous Rx/</w:t>
      </w:r>
      <w:proofErr w:type="spellStart"/>
      <w:r w:rsidRPr="004C052B">
        <w:rPr>
          <w:b/>
          <w:i/>
        </w:rPr>
        <w:t>Tx</w:t>
      </w:r>
      <w:proofErr w:type="spellEnd"/>
      <w:r w:rsidRPr="004C052B">
        <w:rPr>
          <w:b/>
          <w:i/>
        </w:rPr>
        <w:t xml:space="preserve"> cannot be supported f</w:t>
      </w:r>
      <w:r>
        <w:rPr>
          <w:b/>
          <w:i/>
        </w:rPr>
        <w:t xml:space="preserve">or the FDD-TDD band combination, which means UE shall report </w:t>
      </w:r>
      <w:r w:rsidRPr="004C052B">
        <w:rPr>
          <w:b/>
          <w:i/>
        </w:rPr>
        <w:t>simultaneous Rx/</w:t>
      </w:r>
      <w:proofErr w:type="spellStart"/>
      <w:r w:rsidRPr="004C052B">
        <w:rPr>
          <w:b/>
          <w:i/>
        </w:rPr>
        <w:t>Tx</w:t>
      </w:r>
      <w:proofErr w:type="spellEnd"/>
      <w:r>
        <w:rPr>
          <w:b/>
          <w:i/>
        </w:rPr>
        <w:t xml:space="preserve"> capability for all FDD-TDD two-band combinations by default unless otherwise indicated. </w:t>
      </w:r>
    </w:p>
    <w:p w:rsidR="004C052B" w:rsidRDefault="006C4C22" w:rsidP="006C5C63">
      <w:r>
        <w:t xml:space="preserve">A growing number of band combinations means it is more difficult to maintain the consistent relation in the spec of the fall back mode and high order combination configurations. If no specific concern on the FDD-TDD band combinations, we think that it would be easier to only indicate </w:t>
      </w:r>
      <w:r w:rsidRPr="006C4C22">
        <w:t>simultaneous Rx/</w:t>
      </w:r>
      <w:proofErr w:type="spellStart"/>
      <w:r w:rsidRPr="006C4C22">
        <w:t>Tx</w:t>
      </w:r>
      <w:proofErr w:type="spellEnd"/>
      <w:r>
        <w:t xml:space="preserve"> condition for TDD-TDD CA/EN-DC band combinations in the spec. </w:t>
      </w:r>
    </w:p>
    <w:p w:rsidR="006C4C22" w:rsidRPr="006C4C22" w:rsidRDefault="006C4C22" w:rsidP="006C5C63">
      <w:pPr>
        <w:rPr>
          <w:b/>
          <w:i/>
        </w:rPr>
      </w:pPr>
      <w:r w:rsidRPr="006C4C22">
        <w:rPr>
          <w:b/>
          <w:i/>
        </w:rPr>
        <w:t>Proposal</w:t>
      </w:r>
      <w:r w:rsidR="00C95F27">
        <w:rPr>
          <w:b/>
          <w:i/>
        </w:rPr>
        <w:t xml:space="preserve"> </w:t>
      </w:r>
      <w:r w:rsidR="00A41752">
        <w:rPr>
          <w:b/>
          <w:i/>
        </w:rPr>
        <w:t>1</w:t>
      </w:r>
      <w:r w:rsidRPr="006C4C22">
        <w:rPr>
          <w:b/>
          <w:i/>
        </w:rPr>
        <w:t xml:space="preserve">: </w:t>
      </w:r>
      <w:r w:rsidR="00EA03D1">
        <w:rPr>
          <w:b/>
          <w:i/>
        </w:rPr>
        <w:t xml:space="preserve">For FDD-TDD </w:t>
      </w:r>
      <w:r w:rsidR="00EA03D1" w:rsidRPr="00EA03D1">
        <w:rPr>
          <w:b/>
          <w:i/>
        </w:rPr>
        <w:t>CA/EN-DC band combinations</w:t>
      </w:r>
      <w:r w:rsidR="00EA03D1">
        <w:rPr>
          <w:b/>
          <w:i/>
        </w:rPr>
        <w:t xml:space="preserve">, remove the indication of mandatory </w:t>
      </w:r>
      <w:r w:rsidR="00EA03D1" w:rsidRPr="004C052B">
        <w:rPr>
          <w:b/>
          <w:i/>
        </w:rPr>
        <w:t>simultaneous Rx/</w:t>
      </w:r>
      <w:proofErr w:type="spellStart"/>
      <w:r w:rsidR="00EA03D1" w:rsidRPr="004C052B">
        <w:rPr>
          <w:b/>
          <w:i/>
        </w:rPr>
        <w:t>Tx</w:t>
      </w:r>
      <w:proofErr w:type="spellEnd"/>
      <w:r w:rsidR="00EA03D1">
        <w:rPr>
          <w:b/>
          <w:i/>
        </w:rPr>
        <w:t xml:space="preserve"> operation condition in the spec, instead, only indicate non-simultaneous Rx/</w:t>
      </w:r>
      <w:proofErr w:type="spellStart"/>
      <w:r w:rsidR="00EA03D1">
        <w:rPr>
          <w:b/>
          <w:i/>
        </w:rPr>
        <w:t>Tx</w:t>
      </w:r>
      <w:proofErr w:type="spellEnd"/>
      <w:r w:rsidR="00EA03D1">
        <w:rPr>
          <w:b/>
          <w:i/>
        </w:rPr>
        <w:t xml:space="preserve"> for the band combination if identified, and by default UE shall report simultaneous Rx/</w:t>
      </w:r>
      <w:proofErr w:type="spellStart"/>
      <w:r w:rsidR="00EA03D1">
        <w:rPr>
          <w:b/>
          <w:i/>
        </w:rPr>
        <w:t>Tx</w:t>
      </w:r>
      <w:proofErr w:type="spellEnd"/>
      <w:r w:rsidR="00EA03D1">
        <w:rPr>
          <w:b/>
          <w:i/>
        </w:rPr>
        <w:t xml:space="preserve"> capability for </w:t>
      </w:r>
      <w:r w:rsidR="00225462">
        <w:rPr>
          <w:b/>
          <w:i/>
        </w:rPr>
        <w:t xml:space="preserve">two-band </w:t>
      </w:r>
      <w:r w:rsidR="00EA03D1">
        <w:rPr>
          <w:b/>
          <w:i/>
        </w:rPr>
        <w:t>FDD-TDD band combinations.</w:t>
      </w:r>
      <w:r w:rsidR="00025AEB">
        <w:rPr>
          <w:b/>
          <w:i/>
        </w:rPr>
        <w:t xml:space="preserve"> </w:t>
      </w:r>
    </w:p>
    <w:p w:rsidR="006C5C63" w:rsidRDefault="006C5C63" w:rsidP="00BD00D1">
      <w:pPr>
        <w:pStyle w:val="Heading3"/>
      </w:pPr>
      <w:r>
        <w:t>Inter-band EN-DC</w:t>
      </w:r>
    </w:p>
    <w:p w:rsidR="006C5C63" w:rsidRDefault="00DE35BF" w:rsidP="00B029C7">
      <w:r>
        <w:t>Similar issue for inter-band CA also exists for inter-band EN-DC.</w:t>
      </w:r>
      <w:r w:rsidR="002F068D">
        <w:t xml:space="preserve"> In Note 3 of the table below, there is an additional clarification that “</w:t>
      </w:r>
      <w:r w:rsidR="002F068D" w:rsidRPr="00EB421A">
        <w:rPr>
          <w:i/>
          <w:u w:val="single"/>
        </w:rPr>
        <w:t>This restriction applies also for these carriers when applicable EN-DC configuration is part of a higher order EN-DC configuration.</w:t>
      </w:r>
      <w:r w:rsidR="002F068D">
        <w:t xml:space="preserve">” However, </w:t>
      </w:r>
      <w:r w:rsidR="00BC49FE">
        <w:t xml:space="preserve">similar description is not applied for the combination with mandatory </w:t>
      </w:r>
      <w:r w:rsidR="00BC49FE" w:rsidRPr="006C4C22">
        <w:t>simultaneous Rx/</w:t>
      </w:r>
      <w:proofErr w:type="spellStart"/>
      <w:r w:rsidR="00BC49FE" w:rsidRPr="006C4C22">
        <w:t>Tx</w:t>
      </w:r>
      <w:proofErr w:type="spellEnd"/>
      <w:r w:rsidR="00BC49FE">
        <w:t xml:space="preserve"> condition and the high order combinations. And the indication of mandatory capability for the high order combinations are not specified in a generic way. </w:t>
      </w:r>
      <w:r w:rsidR="00EB421A">
        <w:t xml:space="preserve">We see some of the band combinations are marked with Note 3 for mandatory supporting </w:t>
      </w:r>
      <w:r w:rsidR="00EB421A" w:rsidRPr="006C4C22">
        <w:t>simultaneous Rx/</w:t>
      </w:r>
      <w:proofErr w:type="spellStart"/>
      <w:r w:rsidR="00EB421A" w:rsidRPr="006C4C22">
        <w:t>Tx</w:t>
      </w:r>
      <w:proofErr w:type="spellEnd"/>
      <w:r w:rsidR="00EB421A">
        <w:t xml:space="preserve"> but others are not, in which there is no clear criteria on how to select the identified combinations in the spec. </w:t>
      </w:r>
    </w:p>
    <w:p w:rsidR="00EB421A" w:rsidRDefault="00EB421A" w:rsidP="00B029C7">
      <w:r>
        <w:t xml:space="preserve">For example, </w:t>
      </w:r>
      <w:r w:rsidRPr="00E062F1">
        <w:rPr>
          <w:rFonts w:eastAsia="Malgun Gothic"/>
          <w:lang w:eastAsia="ko-KR"/>
        </w:rPr>
        <w:t>DC_7A-20A_n28A-n78A</w:t>
      </w:r>
      <w:r>
        <w:rPr>
          <w:rFonts w:eastAsia="Malgun Gothic"/>
          <w:lang w:eastAsia="ko-KR"/>
        </w:rPr>
        <w:t xml:space="preserve"> is with the mandatory note, but not for the band combinations of </w:t>
      </w:r>
      <w:r w:rsidRPr="00E062F1">
        <w:rPr>
          <w:rFonts w:eastAsia="MS Mincho" w:cs="Arial"/>
          <w:kern w:val="2"/>
          <w:szCs w:val="22"/>
        </w:rPr>
        <w:t>DC_7A-20A_n3A-n78A</w:t>
      </w:r>
      <w:r>
        <w:rPr>
          <w:rFonts w:eastAsia="MS Mincho" w:cs="Arial"/>
          <w:kern w:val="2"/>
          <w:szCs w:val="22"/>
        </w:rPr>
        <w:t xml:space="preserve"> and </w:t>
      </w:r>
      <w:r w:rsidRPr="00E062F1">
        <w:rPr>
          <w:rFonts w:eastAsia="Malgun Gothic" w:cs="Arial"/>
          <w:szCs w:val="16"/>
          <w:lang w:eastAsia="ko-KR"/>
        </w:rPr>
        <w:t>DC_7A-28A_n3A-n78A</w:t>
      </w:r>
      <w:r>
        <w:rPr>
          <w:rFonts w:eastAsia="Malgun Gothic" w:cs="Arial"/>
          <w:szCs w:val="16"/>
          <w:lang w:eastAsia="ko-KR"/>
        </w:rPr>
        <w:t xml:space="preserve">, and it is noted that CA_n3_n78 also supports </w:t>
      </w:r>
      <w:r w:rsidRPr="006C4C22">
        <w:t>simultaneous Rx/</w:t>
      </w:r>
      <w:proofErr w:type="spellStart"/>
      <w:r w:rsidRPr="006C4C22">
        <w:t>Tx</w:t>
      </w:r>
      <w:proofErr w:type="spellEnd"/>
      <w:r>
        <w:t xml:space="preserve"> mandatorily</w:t>
      </w:r>
      <w:r w:rsidR="00F7014A">
        <w:t>, the application principle of the Note for these relevant combinations is weird</w:t>
      </w:r>
      <w:r>
        <w:t>.</w:t>
      </w:r>
    </w:p>
    <w:p w:rsidR="006C5C63" w:rsidRPr="00E062F1" w:rsidRDefault="006C5C63" w:rsidP="006C5C63">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C5C63" w:rsidRPr="00E062F1" w:rsidTr="00B45CBA">
        <w:trPr>
          <w:trHeight w:val="47"/>
          <w:tblHeader/>
          <w:jc w:val="center"/>
        </w:trPr>
        <w:tc>
          <w:tcPr>
            <w:tcW w:w="2537" w:type="dxa"/>
            <w:shd w:val="clear" w:color="auto" w:fill="auto"/>
            <w:vAlign w:val="center"/>
            <w:hideMark/>
          </w:tcPr>
          <w:p w:rsidR="006C5C63" w:rsidRPr="00E062F1" w:rsidRDefault="006C5C63" w:rsidP="00380212">
            <w:pPr>
              <w:pStyle w:val="TAH"/>
              <w:rPr>
                <w:lang w:eastAsia="fi-FI"/>
              </w:rPr>
            </w:pPr>
            <w:bookmarkStart w:id="4" w:name="_Hlk516090533"/>
            <w:r w:rsidRPr="00E062F1">
              <w:rPr>
                <w:lang w:eastAsia="fi-FI"/>
              </w:rPr>
              <w:t>EN-DC</w:t>
            </w:r>
          </w:p>
          <w:p w:rsidR="006C5C63" w:rsidRPr="00E062F1" w:rsidRDefault="006C5C63" w:rsidP="00380212">
            <w:pPr>
              <w:pStyle w:val="TAH"/>
              <w:rPr>
                <w:lang w:eastAsia="fi-FI"/>
              </w:rPr>
            </w:pPr>
            <w:r w:rsidRPr="00E062F1">
              <w:rPr>
                <w:lang w:eastAsia="fi-FI"/>
              </w:rPr>
              <w:t>configuration</w:t>
            </w:r>
          </w:p>
        </w:tc>
        <w:tc>
          <w:tcPr>
            <w:tcW w:w="2280" w:type="dxa"/>
            <w:vAlign w:val="center"/>
          </w:tcPr>
          <w:p w:rsidR="006C5C63" w:rsidRPr="00E062F1" w:rsidRDefault="006C5C63" w:rsidP="00380212">
            <w:pPr>
              <w:pStyle w:val="TAH"/>
              <w:rPr>
                <w:lang w:eastAsia="fi-FI"/>
              </w:rPr>
            </w:pPr>
            <w:r w:rsidRPr="00E062F1">
              <w:rPr>
                <w:lang w:eastAsia="fi-FI"/>
              </w:rPr>
              <w:t>Uplink EN-DC</w:t>
            </w:r>
          </w:p>
          <w:p w:rsidR="006C5C63" w:rsidRPr="00E062F1" w:rsidRDefault="006C5C63" w:rsidP="00380212">
            <w:pPr>
              <w:pStyle w:val="TAH"/>
              <w:rPr>
                <w:lang w:eastAsia="fi-FI"/>
              </w:rPr>
            </w:pPr>
            <w:r w:rsidRPr="00E062F1">
              <w:rPr>
                <w:lang w:eastAsia="fi-FI"/>
              </w:rPr>
              <w:t>configuration</w:t>
            </w:r>
          </w:p>
          <w:p w:rsidR="006C5C63" w:rsidRPr="00E062F1" w:rsidDel="00C35823" w:rsidRDefault="006C5C63" w:rsidP="00380212">
            <w:pPr>
              <w:pStyle w:val="TAH"/>
              <w:rPr>
                <w:lang w:eastAsia="fi-FI"/>
              </w:rPr>
            </w:pPr>
            <w:r w:rsidRPr="00E062F1">
              <w:rPr>
                <w:lang w:eastAsia="fi-FI"/>
              </w:rPr>
              <w:t>(NOTE 1)</w:t>
            </w:r>
          </w:p>
        </w:tc>
        <w:tc>
          <w:tcPr>
            <w:tcW w:w="2738" w:type="dxa"/>
            <w:shd w:val="clear" w:color="auto" w:fill="auto"/>
            <w:vAlign w:val="center"/>
            <w:hideMark/>
          </w:tcPr>
          <w:p w:rsidR="006C5C63" w:rsidRPr="00E062F1" w:rsidRDefault="006C5C63" w:rsidP="00380212">
            <w:pPr>
              <w:pStyle w:val="TAH"/>
              <w:rPr>
                <w:lang w:eastAsia="fi-FI"/>
              </w:rPr>
            </w:pPr>
            <w:r w:rsidRPr="00E062F1">
              <w:rPr>
                <w:lang w:eastAsia="fi-FI"/>
              </w:rPr>
              <w:t>Single UL allowed</w:t>
            </w:r>
          </w:p>
        </w:tc>
      </w:tr>
      <w:bookmarkEnd w:id="4"/>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DC_1A_n77A</w:t>
            </w:r>
            <w:r w:rsidRPr="00E062F1">
              <w:rPr>
                <w:vertAlign w:val="superscript"/>
                <w:lang w:eastAsia="fi-FI"/>
              </w:rPr>
              <w:t>7</w:t>
            </w:r>
          </w:p>
          <w:p w:rsidR="006C5C63" w:rsidRPr="00E062F1" w:rsidRDefault="006C5C63" w:rsidP="00380212">
            <w:pPr>
              <w:pStyle w:val="TAC"/>
              <w:rPr>
                <w:lang w:eastAsia="fi-FI"/>
              </w:rPr>
            </w:pPr>
            <w:r w:rsidRPr="00E062F1">
              <w:rPr>
                <w:lang w:eastAsia="fi-FI"/>
              </w:rPr>
              <w:t>DC_1A_n77C</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DC_1A_n77A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DC_1_n77</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bCs/>
                <w:lang w:eastAsia="fi-FI"/>
              </w:rPr>
              <w:t>DC_</w:t>
            </w:r>
            <w:r w:rsidRPr="00E062F1">
              <w:rPr>
                <w:bCs/>
              </w:rPr>
              <w:t>1</w:t>
            </w:r>
            <w:r w:rsidRPr="00E062F1">
              <w:rPr>
                <w:bCs/>
                <w:lang w:eastAsia="fi-FI"/>
              </w:rPr>
              <w:t>A_n</w:t>
            </w:r>
            <w:r w:rsidRPr="00E062F1">
              <w:rPr>
                <w:bCs/>
              </w:rPr>
              <w:t>77(2</w:t>
            </w:r>
            <w:r w:rsidRPr="00E062F1">
              <w:rPr>
                <w:bCs/>
                <w:lang w:eastAsia="fi-FI"/>
              </w:rPr>
              <w:t>A)</w:t>
            </w:r>
          </w:p>
        </w:tc>
        <w:tc>
          <w:tcPr>
            <w:tcW w:w="2280" w:type="dxa"/>
            <w:vAlign w:val="center"/>
          </w:tcPr>
          <w:p w:rsidR="006C5C63" w:rsidRPr="00E062F1" w:rsidRDefault="006C5C63" w:rsidP="00380212">
            <w:pPr>
              <w:pStyle w:val="TAC"/>
              <w:rPr>
                <w:lang w:eastAsia="fi-FI"/>
              </w:rPr>
            </w:pPr>
            <w:r w:rsidRPr="00E062F1">
              <w:rPr>
                <w:bCs/>
                <w:lang w:eastAsia="fi-FI"/>
              </w:rPr>
              <w:t>DC_</w:t>
            </w:r>
            <w:r w:rsidRPr="00E062F1">
              <w:rPr>
                <w:bCs/>
              </w:rPr>
              <w:t>1</w:t>
            </w:r>
            <w:r w:rsidRPr="00E062F1">
              <w:rPr>
                <w:bCs/>
                <w:lang w:eastAsia="fi-FI"/>
              </w:rPr>
              <w:t>A_n</w:t>
            </w:r>
            <w:r w:rsidRPr="00E062F1">
              <w:rPr>
                <w:bCs/>
              </w:rPr>
              <w:t>77</w:t>
            </w:r>
            <w:r w:rsidRPr="00E062F1">
              <w:rPr>
                <w:bCs/>
                <w:lang w:eastAsia="fi-FI"/>
              </w:rPr>
              <w:t>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DC_1_n77</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DC_1A_n78A</w:t>
            </w:r>
            <w:r w:rsidRPr="00E062F1">
              <w:rPr>
                <w:vertAlign w:val="superscript"/>
                <w:lang w:eastAsia="fi-FI"/>
              </w:rPr>
              <w:t>7</w:t>
            </w:r>
          </w:p>
          <w:p w:rsidR="006C5C63" w:rsidRPr="00E062F1" w:rsidRDefault="006C5C63" w:rsidP="00380212">
            <w:pPr>
              <w:pStyle w:val="TAC"/>
              <w:rPr>
                <w:lang w:eastAsia="fi-FI"/>
              </w:rPr>
            </w:pPr>
            <w:r w:rsidRPr="00E062F1">
              <w:rPr>
                <w:lang w:eastAsia="fi-FI"/>
              </w:rPr>
              <w:t>DC_1A_n78C</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DC_1A_n78A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No</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DC_1A_n78(2A)</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DC_1A_n78A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No</w:t>
            </w:r>
          </w:p>
        </w:tc>
      </w:tr>
      <w:tr w:rsidR="006C5C63" w:rsidRPr="00E062F1" w:rsidTr="00B45CBA">
        <w:trPr>
          <w:trHeight w:val="288"/>
          <w:jc w:val="center"/>
        </w:trPr>
        <w:tc>
          <w:tcPr>
            <w:tcW w:w="2537" w:type="dxa"/>
            <w:shd w:val="clear" w:color="auto" w:fill="auto"/>
            <w:noWrap/>
            <w:vAlign w:val="center"/>
          </w:tcPr>
          <w:p w:rsidR="006C5C63" w:rsidRPr="00E062F1" w:rsidRDefault="006C5C63" w:rsidP="00380212">
            <w:pPr>
              <w:pStyle w:val="TAC"/>
              <w:rPr>
                <w:lang w:eastAsia="fi-FI"/>
              </w:rPr>
            </w:pPr>
            <w:r w:rsidRPr="00E062F1">
              <w:rPr>
                <w:lang w:eastAsia="fi-FI"/>
              </w:rPr>
              <w:t>DC_1A_n79A</w:t>
            </w:r>
            <w:r w:rsidRPr="00E062F1">
              <w:rPr>
                <w:vertAlign w:val="superscript"/>
                <w:lang w:eastAsia="fi-FI"/>
              </w:rPr>
              <w:t>7</w:t>
            </w:r>
          </w:p>
          <w:p w:rsidR="006C5C63" w:rsidRPr="00E062F1" w:rsidRDefault="006C5C63" w:rsidP="00380212">
            <w:pPr>
              <w:pStyle w:val="TAC"/>
              <w:rPr>
                <w:lang w:eastAsia="fi-FI"/>
              </w:rPr>
            </w:pPr>
            <w:r w:rsidRPr="00E062F1">
              <w:rPr>
                <w:lang w:eastAsia="fi-FI"/>
              </w:rPr>
              <w:t>DC_1A_n79C</w:t>
            </w:r>
            <w:r w:rsidRPr="00E062F1">
              <w:rPr>
                <w:vertAlign w:val="superscript"/>
                <w:lang w:eastAsia="fi-FI"/>
              </w:rPr>
              <w:t>7</w:t>
            </w:r>
          </w:p>
        </w:tc>
        <w:tc>
          <w:tcPr>
            <w:tcW w:w="2280" w:type="dxa"/>
            <w:vAlign w:val="center"/>
          </w:tcPr>
          <w:p w:rsidR="006C5C63" w:rsidRPr="00E062F1" w:rsidRDefault="006C5C63" w:rsidP="00380212">
            <w:pPr>
              <w:pStyle w:val="TAC"/>
              <w:rPr>
                <w:lang w:eastAsia="fi-FI"/>
              </w:rPr>
            </w:pPr>
            <w:r w:rsidRPr="00E062F1">
              <w:rPr>
                <w:lang w:eastAsia="fi-FI"/>
              </w:rPr>
              <w:t>DC_1A_n79A</w:t>
            </w:r>
          </w:p>
        </w:tc>
        <w:tc>
          <w:tcPr>
            <w:tcW w:w="2738" w:type="dxa"/>
            <w:shd w:val="clear" w:color="auto" w:fill="auto"/>
            <w:noWrap/>
            <w:vAlign w:val="center"/>
          </w:tcPr>
          <w:p w:rsidR="006C5C63" w:rsidRPr="00E062F1" w:rsidRDefault="006C5C63" w:rsidP="00380212">
            <w:pPr>
              <w:pStyle w:val="TAC"/>
              <w:rPr>
                <w:lang w:eastAsia="fi-FI"/>
              </w:rPr>
            </w:pPr>
            <w:r w:rsidRPr="00E062F1">
              <w:rPr>
                <w:lang w:eastAsia="fi-FI"/>
              </w:rPr>
              <w:t>No</w:t>
            </w:r>
          </w:p>
        </w:tc>
      </w:tr>
      <w:tr w:rsidR="006C5C63" w:rsidRPr="00E062F1" w:rsidTr="00B45CBA">
        <w:trPr>
          <w:trHeight w:val="288"/>
          <w:jc w:val="center"/>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DC_42A_n77A</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DC_42A_n77C</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DC_42C_n77A</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DC_42C_n77C</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DC_42D_n77A</w:t>
            </w:r>
            <w:r w:rsidRPr="006C5C63">
              <w:rPr>
                <w:vertAlign w:val="superscript"/>
                <w:lang w:eastAsia="fi-FI"/>
              </w:rPr>
              <w:t>3,4,9,11</w:t>
            </w:r>
          </w:p>
          <w:p w:rsidR="006C5C63" w:rsidRPr="006C5C63" w:rsidRDefault="006C5C63" w:rsidP="00380212">
            <w:pPr>
              <w:pStyle w:val="TAC"/>
              <w:rPr>
                <w:lang w:eastAsia="fi-FI"/>
              </w:rPr>
            </w:pPr>
            <w:r w:rsidRPr="00E062F1">
              <w:rPr>
                <w:lang w:eastAsia="fi-FI"/>
              </w:rPr>
              <w:t>DC_42D_n77C</w:t>
            </w:r>
          </w:p>
          <w:p w:rsidR="006C5C63" w:rsidRPr="006C5C63" w:rsidRDefault="006C5C63" w:rsidP="00380212">
            <w:pPr>
              <w:pStyle w:val="TAC"/>
              <w:rPr>
                <w:lang w:eastAsia="fi-FI"/>
              </w:rPr>
            </w:pPr>
            <w:r w:rsidRPr="006C5C63">
              <w:rPr>
                <w:lang w:eastAsia="fi-FI"/>
              </w:rPr>
              <w:t>DC_42E_n77A</w:t>
            </w:r>
            <w:r w:rsidRPr="006C5C63">
              <w:rPr>
                <w:vertAlign w:val="superscript"/>
                <w:lang w:eastAsia="fi-FI"/>
              </w:rPr>
              <w:t>3,4,9,11</w:t>
            </w:r>
          </w:p>
          <w:p w:rsidR="006C5C63" w:rsidRPr="00E062F1" w:rsidRDefault="006C5C63" w:rsidP="00380212">
            <w:pPr>
              <w:pStyle w:val="TAC"/>
              <w:rPr>
                <w:lang w:eastAsia="fi-FI"/>
              </w:rPr>
            </w:pPr>
            <w:r w:rsidRPr="00E062F1">
              <w:rPr>
                <w:lang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tcPr>
          <w:p w:rsidR="006C5C63" w:rsidRPr="00E062F1" w:rsidRDefault="006C5C63" w:rsidP="00380212">
            <w:pPr>
              <w:pStyle w:val="TAC"/>
              <w:rPr>
                <w:lang w:eastAsia="fi-FI"/>
              </w:rPr>
            </w:pPr>
            <w:r w:rsidRPr="00E062F1">
              <w:rPr>
                <w:lang w:eastAsia="fi-FI"/>
              </w:rPr>
              <w:t>N/A</w:t>
            </w:r>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N/A</w:t>
            </w:r>
          </w:p>
        </w:tc>
      </w:tr>
      <w:tr w:rsidR="006C5C63" w:rsidRPr="00E062F1" w:rsidTr="00B45CBA">
        <w:trPr>
          <w:trHeight w:val="288"/>
          <w:jc w:val="center"/>
        </w:trPr>
        <w:tc>
          <w:tcPr>
            <w:tcW w:w="2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DC_42A_n77(2A)</w:t>
            </w:r>
            <w:r w:rsidRPr="006C5C63">
              <w:rPr>
                <w:vertAlign w:val="superscript"/>
                <w:lang w:eastAsia="fi-FI"/>
              </w:rPr>
              <w:t>3,4,9,11</w:t>
            </w:r>
          </w:p>
          <w:p w:rsidR="006C5C63" w:rsidRPr="00E062F1" w:rsidRDefault="006C5C63" w:rsidP="00380212">
            <w:pPr>
              <w:pStyle w:val="TAC"/>
              <w:rPr>
                <w:lang w:eastAsia="fi-FI"/>
              </w:rPr>
            </w:pPr>
            <w:r w:rsidRPr="00E062F1">
              <w:rPr>
                <w:lang w:eastAsia="fi-FI"/>
              </w:rPr>
              <w:t>DC_42C_n77(2A)</w:t>
            </w:r>
            <w:r w:rsidRPr="006C5C63">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vAlign w:val="center"/>
          </w:tcPr>
          <w:p w:rsidR="006C5C63" w:rsidRPr="00E062F1" w:rsidRDefault="006C5C63" w:rsidP="00380212">
            <w:pPr>
              <w:pStyle w:val="TAC"/>
              <w:rPr>
                <w:lang w:eastAsia="fi-FI"/>
              </w:rPr>
            </w:pPr>
            <w:r w:rsidRPr="00E062F1">
              <w:rPr>
                <w:lang w:eastAsia="fi-FI"/>
              </w:rPr>
              <w:t>N/A</w:t>
            </w:r>
          </w:p>
        </w:tc>
        <w:tc>
          <w:tcPr>
            <w:tcW w:w="27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C63" w:rsidRPr="00E062F1" w:rsidRDefault="006C5C63" w:rsidP="00380212">
            <w:pPr>
              <w:pStyle w:val="TAC"/>
              <w:rPr>
                <w:lang w:eastAsia="fi-FI"/>
              </w:rPr>
            </w:pPr>
            <w:r w:rsidRPr="00E062F1">
              <w:rPr>
                <w:lang w:eastAsia="fi-FI"/>
              </w:rPr>
              <w:t>N/A</w:t>
            </w:r>
          </w:p>
        </w:tc>
      </w:tr>
      <w:tr w:rsidR="00B45CBA" w:rsidRPr="00E062F1" w:rsidTr="00B45CBA">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45CBA" w:rsidRPr="00EB421A" w:rsidRDefault="00B45CBA" w:rsidP="00B45CBA">
            <w:pPr>
              <w:pStyle w:val="TAN"/>
            </w:pPr>
            <w:r w:rsidRPr="00EB421A">
              <w:t xml:space="preserve">NOTE 3: </w:t>
            </w:r>
            <w:r w:rsidRPr="00EB421A">
              <w:tab/>
              <w:t xml:space="preserve">The minimum requirements apply only when there is non-simultaneous </w:t>
            </w:r>
            <w:proofErr w:type="spellStart"/>
            <w:r w:rsidRPr="00EB421A">
              <w:t>Tx</w:t>
            </w:r>
            <w:proofErr w:type="spellEnd"/>
            <w:r w:rsidRPr="00EB421A">
              <w:t>/Rx operation between E-UTRA and NR carriers. This restriction applies also for these carriers when applicable EN-DC configuration is part of a higher order EN-DC configuration.</w:t>
            </w:r>
          </w:p>
          <w:p w:rsidR="00B45CBA" w:rsidRPr="00E062F1" w:rsidRDefault="00B45CBA" w:rsidP="00236FCC">
            <w:pPr>
              <w:pStyle w:val="TAN"/>
            </w:pPr>
            <w:r w:rsidRPr="00EB421A">
              <w:t>NOTE 7:</w:t>
            </w:r>
            <w:r w:rsidRPr="00EB421A">
              <w:tab/>
              <w:t>Applicable for UE supporting inter-band EN-DC with mandatory simultaneous Rx/</w:t>
            </w:r>
            <w:proofErr w:type="spellStart"/>
            <w:r w:rsidRPr="00EB421A">
              <w:t>Tx</w:t>
            </w:r>
            <w:proofErr w:type="spellEnd"/>
            <w:r w:rsidRPr="00EB421A">
              <w:t xml:space="preserve"> capability.</w:t>
            </w:r>
          </w:p>
        </w:tc>
      </w:tr>
    </w:tbl>
    <w:p w:rsidR="006C5C63" w:rsidRDefault="006C5C63" w:rsidP="00B029C7"/>
    <w:p w:rsidR="00766050" w:rsidRDefault="00766050" w:rsidP="00766050">
      <w:pPr>
        <w:rPr>
          <w:b/>
          <w:i/>
        </w:rPr>
      </w:pPr>
      <w:r w:rsidRPr="00DE35BF">
        <w:rPr>
          <w:b/>
          <w:i/>
        </w:rPr>
        <w:t xml:space="preserve">Observation </w:t>
      </w:r>
      <w:r w:rsidR="00A41752">
        <w:rPr>
          <w:b/>
          <w:i/>
        </w:rPr>
        <w:t>3</w:t>
      </w:r>
      <w:r w:rsidRPr="00DE35BF">
        <w:rPr>
          <w:b/>
          <w:i/>
        </w:rPr>
        <w:t xml:space="preserve">: </w:t>
      </w:r>
      <w:r>
        <w:rPr>
          <w:b/>
          <w:i/>
        </w:rPr>
        <w:t xml:space="preserve">Indications of mandatory capability for a higher order band combination are not specified in a consistent and generic method. </w:t>
      </w:r>
    </w:p>
    <w:p w:rsidR="00766050" w:rsidRDefault="00766050" w:rsidP="00766050">
      <w:pPr>
        <w:rPr>
          <w:b/>
          <w:i/>
        </w:rPr>
      </w:pPr>
      <w:r w:rsidRPr="006C4C22">
        <w:rPr>
          <w:b/>
          <w:i/>
        </w:rPr>
        <w:t>Proposal</w:t>
      </w:r>
      <w:r>
        <w:rPr>
          <w:b/>
          <w:i/>
        </w:rPr>
        <w:t xml:space="preserve"> </w:t>
      </w:r>
      <w:r w:rsidR="00A41752">
        <w:rPr>
          <w:b/>
          <w:i/>
        </w:rPr>
        <w:t>2</w:t>
      </w:r>
      <w:r w:rsidRPr="006C4C22">
        <w:rPr>
          <w:b/>
          <w:i/>
        </w:rPr>
        <w:t>:</w:t>
      </w:r>
      <w:r>
        <w:rPr>
          <w:b/>
          <w:i/>
        </w:rPr>
        <w:t xml:space="preserve"> </w:t>
      </w:r>
      <w:r w:rsidR="00065834">
        <w:rPr>
          <w:b/>
          <w:i/>
        </w:rPr>
        <w:t>T</w:t>
      </w:r>
      <w:r>
        <w:rPr>
          <w:b/>
          <w:i/>
        </w:rPr>
        <w:t>he restriction note similar to</w:t>
      </w:r>
      <w:r w:rsidRPr="00766050">
        <w:rPr>
          <w:b/>
          <w:i/>
        </w:rPr>
        <w:t xml:space="preserve"> non-simultaneous </w:t>
      </w:r>
      <w:proofErr w:type="spellStart"/>
      <w:r w:rsidRPr="00766050">
        <w:rPr>
          <w:b/>
          <w:i/>
        </w:rPr>
        <w:t>Tx</w:t>
      </w:r>
      <w:proofErr w:type="spellEnd"/>
      <w:r w:rsidRPr="00766050">
        <w:rPr>
          <w:b/>
          <w:i/>
        </w:rPr>
        <w:t>/Rx operation</w:t>
      </w:r>
      <w:r>
        <w:rPr>
          <w:b/>
          <w:i/>
        </w:rPr>
        <w:t xml:space="preserve"> </w:t>
      </w:r>
      <w:r w:rsidR="00065834">
        <w:rPr>
          <w:b/>
          <w:i/>
        </w:rPr>
        <w:t xml:space="preserve">should </w:t>
      </w:r>
      <w:r>
        <w:rPr>
          <w:b/>
          <w:i/>
        </w:rPr>
        <w:t xml:space="preserve">also be considered for </w:t>
      </w:r>
      <w:r w:rsidR="000367AF">
        <w:rPr>
          <w:b/>
          <w:i/>
        </w:rPr>
        <w:t>fall back mode</w:t>
      </w:r>
      <w:r w:rsidR="00433F16">
        <w:rPr>
          <w:b/>
          <w:i/>
        </w:rPr>
        <w:t xml:space="preserve"> to support mandatory </w:t>
      </w:r>
      <w:r w:rsidR="00433F16" w:rsidRPr="00766050">
        <w:rPr>
          <w:b/>
          <w:i/>
        </w:rPr>
        <w:t xml:space="preserve">simultaneous </w:t>
      </w:r>
      <w:proofErr w:type="spellStart"/>
      <w:r w:rsidR="00433F16" w:rsidRPr="00766050">
        <w:rPr>
          <w:b/>
          <w:i/>
        </w:rPr>
        <w:t>Tx</w:t>
      </w:r>
      <w:proofErr w:type="spellEnd"/>
      <w:r w:rsidR="00433F16" w:rsidRPr="00766050">
        <w:rPr>
          <w:b/>
          <w:i/>
        </w:rPr>
        <w:t>/Rx operation</w:t>
      </w:r>
      <w:r>
        <w:rPr>
          <w:b/>
          <w:i/>
        </w:rPr>
        <w:t>.</w:t>
      </w:r>
    </w:p>
    <w:p w:rsidR="00AC7FDB" w:rsidRDefault="00AC7FDB" w:rsidP="00AC7FDB">
      <w:pPr>
        <w:rPr>
          <w:b/>
          <w:i/>
        </w:rPr>
      </w:pPr>
      <w:r>
        <w:rPr>
          <w:b/>
          <w:i/>
        </w:rPr>
        <w:lastRenderedPageBreak/>
        <w:t xml:space="preserve">Proposal </w:t>
      </w:r>
      <w:r w:rsidR="00A41752">
        <w:rPr>
          <w:b/>
          <w:i/>
        </w:rPr>
        <w:t>3</w:t>
      </w:r>
      <w:r>
        <w:rPr>
          <w:b/>
          <w:i/>
        </w:rPr>
        <w:t>: Revise the Notes in the spec to make the capability consistent for all of the fall back and higher order combinations for TDD-TDD and TDD-FDD CA/EN-DC combinations.</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AF7386" w:rsidP="00303E78">
      <w:r>
        <w:t xml:space="preserve">Some consideration on </w:t>
      </w:r>
      <w:r w:rsidRPr="00AF7386">
        <w:t>simultaneous Rx/</w:t>
      </w:r>
      <w:proofErr w:type="spellStart"/>
      <w:r w:rsidRPr="00AF7386">
        <w:t>Tx</w:t>
      </w:r>
      <w:proofErr w:type="spellEnd"/>
      <w:r w:rsidRPr="00AF7386">
        <w:t xml:space="preserve"> capability</w:t>
      </w:r>
      <w:r>
        <w:t xml:space="preserve"> are provided in this contribution. Based on the discussion, we have the following observations and proposals:</w:t>
      </w:r>
    </w:p>
    <w:p w:rsidR="00025AEB" w:rsidRDefault="00025AEB" w:rsidP="00025AEB">
      <w:pPr>
        <w:rPr>
          <w:b/>
          <w:i/>
        </w:rPr>
      </w:pPr>
      <w:r>
        <w:rPr>
          <w:b/>
          <w:i/>
        </w:rPr>
        <w:t xml:space="preserve">Observation 1: For </w:t>
      </w:r>
      <w:r w:rsidRPr="00102411">
        <w:rPr>
          <w:b/>
          <w:i/>
        </w:rPr>
        <w:t>TDD-FDD CA/EN-DC combinations</w:t>
      </w:r>
      <w:r>
        <w:rPr>
          <w:b/>
          <w:i/>
        </w:rPr>
        <w:t>, besides the combination</w:t>
      </w:r>
      <w:r w:rsidR="006F6D47">
        <w:rPr>
          <w:b/>
          <w:i/>
        </w:rPr>
        <w:t>s</w:t>
      </w:r>
      <w:r>
        <w:rPr>
          <w:b/>
          <w:i/>
        </w:rPr>
        <w:t xml:space="preserve"> with </w:t>
      </w:r>
      <w:r w:rsidR="006F6D47">
        <w:rPr>
          <w:b/>
          <w:i/>
        </w:rPr>
        <w:t xml:space="preserve">mandatory </w:t>
      </w:r>
      <w:r>
        <w:rPr>
          <w:b/>
          <w:i/>
        </w:rPr>
        <w:t>s</w:t>
      </w:r>
      <w:r w:rsidRPr="00102411">
        <w:rPr>
          <w:b/>
          <w:i/>
        </w:rPr>
        <w:t>imultaneous Rx/</w:t>
      </w:r>
      <w:proofErr w:type="spellStart"/>
      <w:r w:rsidRPr="00102411">
        <w:rPr>
          <w:b/>
          <w:i/>
        </w:rPr>
        <w:t>Tx</w:t>
      </w:r>
      <w:proofErr w:type="spellEnd"/>
      <w:r w:rsidRPr="00102411">
        <w:rPr>
          <w:b/>
          <w:i/>
        </w:rPr>
        <w:t xml:space="preserve"> </w:t>
      </w:r>
      <w:r>
        <w:rPr>
          <w:b/>
          <w:i/>
        </w:rPr>
        <w:t xml:space="preserve">operation, for combinations without any note indication, UE shall signals the capability if the UE does support </w:t>
      </w:r>
      <w:r w:rsidRPr="00102411">
        <w:rPr>
          <w:b/>
          <w:i/>
        </w:rPr>
        <w:t>simultaneous Rx/</w:t>
      </w:r>
      <w:proofErr w:type="spellStart"/>
      <w:r w:rsidRPr="00102411">
        <w:rPr>
          <w:b/>
          <w:i/>
        </w:rPr>
        <w:t>Tx</w:t>
      </w:r>
      <w:proofErr w:type="spellEnd"/>
      <w:r w:rsidRPr="00102411">
        <w:rPr>
          <w:b/>
          <w:i/>
        </w:rPr>
        <w:t xml:space="preserve"> </w:t>
      </w:r>
      <w:r w:rsidR="006F6D47">
        <w:rPr>
          <w:b/>
          <w:i/>
        </w:rPr>
        <w:t>based on it</w:t>
      </w:r>
      <w:r>
        <w:rPr>
          <w:b/>
          <w:i/>
        </w:rPr>
        <w:t>s implementation, otherwise, if</w:t>
      </w:r>
      <w:r w:rsidRPr="00102411">
        <w:rPr>
          <w:b/>
          <w:i/>
        </w:rPr>
        <w:t xml:space="preserve"> cap</w:t>
      </w:r>
      <w:r>
        <w:rPr>
          <w:b/>
          <w:i/>
        </w:rPr>
        <w:t>ability is not reported or absent, it means that the band combination does not support simultaneous Rx/</w:t>
      </w:r>
      <w:proofErr w:type="spellStart"/>
      <w:r>
        <w:rPr>
          <w:b/>
          <w:i/>
        </w:rPr>
        <w:t>Tx</w:t>
      </w:r>
      <w:proofErr w:type="spellEnd"/>
      <w:r>
        <w:rPr>
          <w:b/>
          <w:i/>
        </w:rPr>
        <w:t>.</w:t>
      </w:r>
    </w:p>
    <w:p w:rsidR="00025AEB" w:rsidRDefault="00025AEB" w:rsidP="00025AEB">
      <w:pPr>
        <w:rPr>
          <w:b/>
          <w:i/>
        </w:rPr>
      </w:pPr>
      <w:r w:rsidRPr="00DE35BF">
        <w:rPr>
          <w:b/>
          <w:i/>
        </w:rPr>
        <w:t xml:space="preserve">Observation </w:t>
      </w:r>
      <w:r w:rsidR="00F00DFE">
        <w:rPr>
          <w:b/>
          <w:i/>
        </w:rPr>
        <w:t>2</w:t>
      </w:r>
      <w:r w:rsidRPr="00DE35BF">
        <w:rPr>
          <w:b/>
          <w:i/>
        </w:rPr>
        <w:t xml:space="preserve">: </w:t>
      </w:r>
      <w:r w:rsidRPr="004C052B">
        <w:rPr>
          <w:b/>
          <w:i/>
        </w:rPr>
        <w:t>there is no obvious judgement that simultaneous Rx/</w:t>
      </w:r>
      <w:proofErr w:type="spellStart"/>
      <w:r w:rsidRPr="004C052B">
        <w:rPr>
          <w:b/>
          <w:i/>
        </w:rPr>
        <w:t>Tx</w:t>
      </w:r>
      <w:proofErr w:type="spellEnd"/>
      <w:r w:rsidRPr="004C052B">
        <w:rPr>
          <w:b/>
          <w:i/>
        </w:rPr>
        <w:t xml:space="preserve"> cannot be supported f</w:t>
      </w:r>
      <w:r>
        <w:rPr>
          <w:b/>
          <w:i/>
        </w:rPr>
        <w:t xml:space="preserve">or the FDD-TDD band combination, which means UE shall report </w:t>
      </w:r>
      <w:r w:rsidRPr="004C052B">
        <w:rPr>
          <w:b/>
          <w:i/>
        </w:rPr>
        <w:t>simultaneous Rx/</w:t>
      </w:r>
      <w:proofErr w:type="spellStart"/>
      <w:r w:rsidRPr="004C052B">
        <w:rPr>
          <w:b/>
          <w:i/>
        </w:rPr>
        <w:t>Tx</w:t>
      </w:r>
      <w:proofErr w:type="spellEnd"/>
      <w:r>
        <w:rPr>
          <w:b/>
          <w:i/>
        </w:rPr>
        <w:t xml:space="preserve"> capability for all FDD-TDD </w:t>
      </w:r>
      <w:r w:rsidR="006F6D47">
        <w:rPr>
          <w:b/>
          <w:i/>
        </w:rPr>
        <w:t>two-</w:t>
      </w:r>
      <w:r>
        <w:rPr>
          <w:b/>
          <w:i/>
        </w:rPr>
        <w:t xml:space="preserve">band combinations by default unless otherwise indicated. </w:t>
      </w:r>
    </w:p>
    <w:p w:rsidR="00065834" w:rsidRDefault="00025AEB" w:rsidP="00025AEB">
      <w:pPr>
        <w:rPr>
          <w:b/>
          <w:i/>
        </w:rPr>
      </w:pPr>
      <w:r w:rsidRPr="00DE35BF">
        <w:rPr>
          <w:b/>
          <w:i/>
        </w:rPr>
        <w:t xml:space="preserve">Observation </w:t>
      </w:r>
      <w:r w:rsidR="00F00DFE">
        <w:rPr>
          <w:b/>
          <w:i/>
        </w:rPr>
        <w:t>3</w:t>
      </w:r>
      <w:r w:rsidRPr="00DE35BF">
        <w:rPr>
          <w:b/>
          <w:i/>
        </w:rPr>
        <w:t xml:space="preserve">: </w:t>
      </w:r>
      <w:r>
        <w:rPr>
          <w:b/>
          <w:i/>
        </w:rPr>
        <w:t xml:space="preserve">Indications of mandatory capability for a higher order band combination are not specified in a consistent and generic method. </w:t>
      </w:r>
    </w:p>
    <w:p w:rsidR="00025AEB" w:rsidRPr="006C4C22" w:rsidRDefault="00025AEB" w:rsidP="00025AEB">
      <w:pPr>
        <w:rPr>
          <w:b/>
          <w:i/>
        </w:rPr>
      </w:pPr>
      <w:r w:rsidRPr="006C4C22">
        <w:rPr>
          <w:b/>
          <w:i/>
        </w:rPr>
        <w:t>Proposal</w:t>
      </w:r>
      <w:r>
        <w:rPr>
          <w:b/>
          <w:i/>
        </w:rPr>
        <w:t xml:space="preserve"> </w:t>
      </w:r>
      <w:r w:rsidR="00F00DFE">
        <w:rPr>
          <w:b/>
          <w:i/>
        </w:rPr>
        <w:t>1</w:t>
      </w:r>
      <w:r w:rsidRPr="006C4C22">
        <w:rPr>
          <w:b/>
          <w:i/>
        </w:rPr>
        <w:t xml:space="preserve">: </w:t>
      </w:r>
      <w:r>
        <w:rPr>
          <w:b/>
          <w:i/>
        </w:rPr>
        <w:t xml:space="preserve">For FDD-TDD </w:t>
      </w:r>
      <w:r w:rsidRPr="00EA03D1">
        <w:rPr>
          <w:b/>
          <w:i/>
        </w:rPr>
        <w:t>CA/EN-DC band combinations</w:t>
      </w:r>
      <w:r>
        <w:rPr>
          <w:b/>
          <w:i/>
        </w:rPr>
        <w:t xml:space="preserve">, remove the indication of mandatory </w:t>
      </w:r>
      <w:r w:rsidRPr="004C052B">
        <w:rPr>
          <w:b/>
          <w:i/>
        </w:rPr>
        <w:t>simultaneous Rx/</w:t>
      </w:r>
      <w:proofErr w:type="spellStart"/>
      <w:r w:rsidRPr="004C052B">
        <w:rPr>
          <w:b/>
          <w:i/>
        </w:rPr>
        <w:t>Tx</w:t>
      </w:r>
      <w:proofErr w:type="spellEnd"/>
      <w:r>
        <w:rPr>
          <w:b/>
          <w:i/>
        </w:rPr>
        <w:t xml:space="preserve"> operation condition in the spec, instead, only indicate non-simultaneous Rx/</w:t>
      </w:r>
      <w:proofErr w:type="spellStart"/>
      <w:r>
        <w:rPr>
          <w:b/>
          <w:i/>
        </w:rPr>
        <w:t>Tx</w:t>
      </w:r>
      <w:proofErr w:type="spellEnd"/>
      <w:r>
        <w:rPr>
          <w:b/>
          <w:i/>
        </w:rPr>
        <w:t xml:space="preserve"> for the band combination if identified, and by default UE shall report simultaneous Rx/</w:t>
      </w:r>
      <w:proofErr w:type="spellStart"/>
      <w:r>
        <w:rPr>
          <w:b/>
          <w:i/>
        </w:rPr>
        <w:t>Tx</w:t>
      </w:r>
      <w:proofErr w:type="spellEnd"/>
      <w:r>
        <w:rPr>
          <w:b/>
          <w:i/>
        </w:rPr>
        <w:t xml:space="preserve"> capability for two-band FDD-TDD band combinations. </w:t>
      </w:r>
    </w:p>
    <w:p w:rsidR="00025AEB" w:rsidRDefault="00025AEB" w:rsidP="00025AEB">
      <w:pPr>
        <w:rPr>
          <w:b/>
          <w:i/>
        </w:rPr>
      </w:pPr>
      <w:r w:rsidRPr="006C4C22">
        <w:rPr>
          <w:b/>
          <w:i/>
        </w:rPr>
        <w:t>Proposal</w:t>
      </w:r>
      <w:r>
        <w:rPr>
          <w:b/>
          <w:i/>
        </w:rPr>
        <w:t xml:space="preserve"> </w:t>
      </w:r>
      <w:r w:rsidR="00F00DFE">
        <w:rPr>
          <w:b/>
          <w:i/>
        </w:rPr>
        <w:t>2</w:t>
      </w:r>
      <w:r w:rsidRPr="006C4C22">
        <w:rPr>
          <w:b/>
          <w:i/>
        </w:rPr>
        <w:t>:</w:t>
      </w:r>
      <w:r>
        <w:rPr>
          <w:b/>
          <w:i/>
        </w:rPr>
        <w:t xml:space="preserve"> </w:t>
      </w:r>
      <w:r w:rsidR="00065834">
        <w:rPr>
          <w:b/>
          <w:i/>
        </w:rPr>
        <w:t>T</w:t>
      </w:r>
      <w:r>
        <w:rPr>
          <w:b/>
          <w:i/>
        </w:rPr>
        <w:t>he restriction note similar to</w:t>
      </w:r>
      <w:r w:rsidRPr="00766050">
        <w:rPr>
          <w:b/>
          <w:i/>
        </w:rPr>
        <w:t xml:space="preserve"> non-simultaneous </w:t>
      </w:r>
      <w:proofErr w:type="spellStart"/>
      <w:r w:rsidRPr="00766050">
        <w:rPr>
          <w:b/>
          <w:i/>
        </w:rPr>
        <w:t>Tx</w:t>
      </w:r>
      <w:proofErr w:type="spellEnd"/>
      <w:r w:rsidRPr="00766050">
        <w:rPr>
          <w:b/>
          <w:i/>
        </w:rPr>
        <w:t>/Rx operation</w:t>
      </w:r>
      <w:r>
        <w:rPr>
          <w:b/>
          <w:i/>
        </w:rPr>
        <w:t xml:space="preserve"> </w:t>
      </w:r>
      <w:r w:rsidR="00065834">
        <w:rPr>
          <w:b/>
          <w:i/>
        </w:rPr>
        <w:t xml:space="preserve">should </w:t>
      </w:r>
      <w:r>
        <w:rPr>
          <w:b/>
          <w:i/>
        </w:rPr>
        <w:t xml:space="preserve">also be considered for fall back mode to support mandatory </w:t>
      </w:r>
      <w:r w:rsidRPr="00766050">
        <w:rPr>
          <w:b/>
          <w:i/>
        </w:rPr>
        <w:t xml:space="preserve">simultaneous </w:t>
      </w:r>
      <w:proofErr w:type="spellStart"/>
      <w:r w:rsidRPr="00766050">
        <w:rPr>
          <w:b/>
          <w:i/>
        </w:rPr>
        <w:t>Tx</w:t>
      </w:r>
      <w:proofErr w:type="spellEnd"/>
      <w:r w:rsidRPr="00766050">
        <w:rPr>
          <w:b/>
          <w:i/>
        </w:rPr>
        <w:t>/Rx operation</w:t>
      </w:r>
      <w:r>
        <w:rPr>
          <w:b/>
          <w:i/>
        </w:rPr>
        <w:t>.</w:t>
      </w:r>
    </w:p>
    <w:p w:rsidR="00025AEB" w:rsidRDefault="00025AEB" w:rsidP="00025AEB">
      <w:pPr>
        <w:rPr>
          <w:b/>
          <w:i/>
        </w:rPr>
      </w:pPr>
      <w:r>
        <w:rPr>
          <w:b/>
          <w:i/>
        </w:rPr>
        <w:t xml:space="preserve">Proposal </w:t>
      </w:r>
      <w:r w:rsidR="00F00DFE">
        <w:rPr>
          <w:b/>
          <w:i/>
        </w:rPr>
        <w:t>3</w:t>
      </w:r>
      <w:r>
        <w:rPr>
          <w:b/>
          <w:i/>
        </w:rPr>
        <w:t xml:space="preserve">: Revise the Notes in the spec to make the capability consistent for all </w:t>
      </w:r>
      <w:r w:rsidR="006F6D47">
        <w:rPr>
          <w:b/>
          <w:i/>
        </w:rPr>
        <w:t xml:space="preserve">of </w:t>
      </w:r>
      <w:r>
        <w:rPr>
          <w:b/>
          <w:i/>
        </w:rPr>
        <w:t>the fall back and higher order combinations for TDD-TDD and TDD-FDD CA/EN-DC combinations.</w:t>
      </w:r>
    </w:p>
    <w:p w:rsidR="00AF7386" w:rsidRDefault="006F6D47" w:rsidP="00025AEB">
      <w:r>
        <w:t>Companion CRs are provided in [3</w:t>
      </w:r>
      <w:proofErr w:type="gramStart"/>
      <w:r>
        <w:t>][</w:t>
      </w:r>
      <w:proofErr w:type="gramEnd"/>
      <w:r>
        <w:t xml:space="preserve">4] to improve the applicability of the </w:t>
      </w:r>
      <w:r w:rsidRPr="006F6D47">
        <w:t>simultaneous Rx/</w:t>
      </w:r>
      <w:proofErr w:type="spellStart"/>
      <w:r w:rsidRPr="006F6D47">
        <w:t>Tx</w:t>
      </w:r>
      <w:proofErr w:type="spellEnd"/>
      <w:r w:rsidRPr="006F6D47">
        <w:t xml:space="preserve"> operation condition in the spec</w:t>
      </w:r>
      <w:r>
        <w:t>.</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025AEB">
        <w:t xml:space="preserve"> R4-2011460, Correction of DC_42_n79 simultaneous </w:t>
      </w:r>
      <w:proofErr w:type="spellStart"/>
      <w:r w:rsidR="00025AEB">
        <w:t>Tx</w:t>
      </w:r>
      <w:proofErr w:type="spellEnd"/>
      <w:r w:rsidR="00025AEB">
        <w:t xml:space="preserve">/Rx operation, </w:t>
      </w:r>
      <w:r w:rsidR="00025AEB">
        <w:rPr>
          <w:noProof/>
        </w:rPr>
        <w:fldChar w:fldCharType="begin"/>
      </w:r>
      <w:r w:rsidR="00025AEB">
        <w:rPr>
          <w:noProof/>
        </w:rPr>
        <w:instrText xml:space="preserve"> DOCPROPERTY  SourceIfWg  \* MERGEFORMAT </w:instrText>
      </w:r>
      <w:r w:rsidR="00025AEB">
        <w:rPr>
          <w:noProof/>
        </w:rPr>
        <w:fldChar w:fldCharType="separate"/>
      </w:r>
      <w:r w:rsidR="00025AEB">
        <w:rPr>
          <w:noProof/>
        </w:rPr>
        <w:t>Skyworks Solutions Inc.</w:t>
      </w:r>
      <w:r w:rsidR="00025AEB">
        <w:rPr>
          <w:noProof/>
        </w:rPr>
        <w:fldChar w:fldCharType="end"/>
      </w:r>
    </w:p>
    <w:p w:rsidR="00D73EEA" w:rsidRDefault="00D73EEA" w:rsidP="00F71A33">
      <w:pPr>
        <w:rPr>
          <w:lang w:val="en-US"/>
        </w:rPr>
      </w:pPr>
      <w:r>
        <w:rPr>
          <w:lang w:val="en-US"/>
        </w:rPr>
        <w:t xml:space="preserve">[2] </w:t>
      </w:r>
      <w:r w:rsidR="00025AEB" w:rsidRPr="00025AEB">
        <w:rPr>
          <w:lang w:val="en-US"/>
        </w:rPr>
        <w:t>R4-2011937</w:t>
      </w:r>
      <w:r w:rsidR="00025AEB">
        <w:rPr>
          <w:lang w:val="en-US"/>
        </w:rPr>
        <w:t xml:space="preserve">, </w:t>
      </w:r>
      <w:r w:rsidR="00025AEB" w:rsidRPr="00025AEB">
        <w:rPr>
          <w:lang w:val="en-US"/>
        </w:rPr>
        <w:t>Email discussion summary for [96e][104] NR_NewRAT_UE_RF_Part_3</w:t>
      </w:r>
      <w:r w:rsidR="00025AEB">
        <w:rPr>
          <w:lang w:val="en-US"/>
        </w:rPr>
        <w:t>, Huawei</w:t>
      </w:r>
    </w:p>
    <w:p w:rsidR="00AF7386" w:rsidRDefault="00AF7386" w:rsidP="00F71A33">
      <w:r>
        <w:rPr>
          <w:lang w:val="en-US"/>
        </w:rPr>
        <w:t xml:space="preserve">[3] </w:t>
      </w:r>
      <w:r w:rsidR="00F00DFE" w:rsidRPr="00F00DFE">
        <w:rPr>
          <w:lang w:val="en-US"/>
        </w:rPr>
        <w:t>R4-210237</w:t>
      </w:r>
      <w:r w:rsidR="00F00DFE">
        <w:rPr>
          <w:lang w:val="en-US"/>
        </w:rPr>
        <w:t>6</w:t>
      </w:r>
      <w:r>
        <w:rPr>
          <w:lang w:val="en-US"/>
        </w:rPr>
        <w:t xml:space="preserve">, </w:t>
      </w:r>
      <w:r w:rsidR="008868D5">
        <w:rPr>
          <w:lang w:val="en-US"/>
        </w:rPr>
        <w:t xml:space="preserve">CR for TS 38.101-1: </w:t>
      </w:r>
      <w:r>
        <w:rPr>
          <w:lang w:val="en-US"/>
        </w:rPr>
        <w:t xml:space="preserve">correction CR for </w:t>
      </w:r>
      <w:r>
        <w:t xml:space="preserve">simultaneous </w:t>
      </w:r>
      <w:proofErr w:type="spellStart"/>
      <w:r>
        <w:t>Tx</w:t>
      </w:r>
      <w:proofErr w:type="spellEnd"/>
      <w:r>
        <w:t>/Rx operation</w:t>
      </w:r>
      <w:r w:rsidR="00A1200E">
        <w:t xml:space="preserve"> (R15)</w:t>
      </w:r>
      <w:r>
        <w:t xml:space="preserve">, </w:t>
      </w:r>
      <w:r w:rsidR="008868D5">
        <w:t>Huawei, HiSilicon</w:t>
      </w:r>
    </w:p>
    <w:p w:rsidR="008868D5" w:rsidRDefault="008868D5" w:rsidP="008868D5">
      <w:r>
        <w:rPr>
          <w:lang w:val="en-US"/>
        </w:rPr>
        <w:t xml:space="preserve">[4] </w:t>
      </w:r>
      <w:r w:rsidR="00F00DFE" w:rsidRPr="00F00DFE">
        <w:rPr>
          <w:lang w:val="en-US"/>
        </w:rPr>
        <w:t>R4-2102378</w:t>
      </w:r>
      <w:bookmarkStart w:id="5" w:name="_GoBack"/>
      <w:bookmarkEnd w:id="5"/>
      <w:r>
        <w:rPr>
          <w:lang w:val="en-US"/>
        </w:rPr>
        <w:t xml:space="preserve">, CR for TS 38.101-3: correction CR for </w:t>
      </w:r>
      <w:r>
        <w:t xml:space="preserve">simultaneous </w:t>
      </w:r>
      <w:proofErr w:type="spellStart"/>
      <w:r>
        <w:t>Tx</w:t>
      </w:r>
      <w:proofErr w:type="spellEnd"/>
      <w:r>
        <w:t>/Rx operation</w:t>
      </w:r>
      <w:r w:rsidR="00A1200E">
        <w:t xml:space="preserve"> (R15)</w:t>
      </w:r>
      <w:r>
        <w:t>, Huawei, HiSilicon</w:t>
      </w:r>
    </w:p>
    <w:p w:rsidR="008868D5" w:rsidRPr="008868D5" w:rsidRDefault="008868D5" w:rsidP="00F71A33"/>
    <w:sectPr w:rsidR="008868D5" w:rsidRPr="008868D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E2D" w:rsidRDefault="00166E2D" w:rsidP="0052762B">
      <w:r>
        <w:separator/>
      </w:r>
    </w:p>
  </w:endnote>
  <w:endnote w:type="continuationSeparator" w:id="0">
    <w:p w:rsidR="00166E2D" w:rsidRDefault="00166E2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212" w:rsidRDefault="003802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E2D" w:rsidRDefault="00166E2D" w:rsidP="0052762B">
      <w:r>
        <w:separator/>
      </w:r>
    </w:p>
  </w:footnote>
  <w:footnote w:type="continuationSeparator" w:id="0">
    <w:p w:rsidR="00166E2D" w:rsidRDefault="00166E2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C7C47"/>
    <w:multiLevelType w:val="hybridMultilevel"/>
    <w:tmpl w:val="1C788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623B80"/>
    <w:multiLevelType w:val="hybridMultilevel"/>
    <w:tmpl w:val="8EB8A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C77397E"/>
    <w:multiLevelType w:val="hybridMultilevel"/>
    <w:tmpl w:val="69A2E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38"/>
  </w:num>
  <w:num w:numId="5">
    <w:abstractNumId w:val="1"/>
  </w:num>
  <w:num w:numId="6">
    <w:abstractNumId w:val="37"/>
  </w:num>
  <w:num w:numId="7">
    <w:abstractNumId w:val="19"/>
  </w:num>
  <w:num w:numId="8">
    <w:abstractNumId w:val="31"/>
  </w:num>
  <w:num w:numId="9">
    <w:abstractNumId w:val="41"/>
  </w:num>
  <w:num w:numId="10">
    <w:abstractNumId w:val="14"/>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9"/>
  </w:num>
  <w:num w:numId="17">
    <w:abstractNumId w:val="11"/>
  </w:num>
  <w:num w:numId="18">
    <w:abstractNumId w:val="22"/>
  </w:num>
  <w:num w:numId="19">
    <w:abstractNumId w:val="27"/>
  </w:num>
  <w:num w:numId="20">
    <w:abstractNumId w:val="25"/>
  </w:num>
  <w:num w:numId="21">
    <w:abstractNumId w:val="16"/>
  </w:num>
  <w:num w:numId="22">
    <w:abstractNumId w:val="6"/>
  </w:num>
  <w:num w:numId="23">
    <w:abstractNumId w:val="24"/>
  </w:num>
  <w:num w:numId="24">
    <w:abstractNumId w:val="36"/>
  </w:num>
  <w:num w:numId="25">
    <w:abstractNumId w:val="9"/>
  </w:num>
  <w:num w:numId="26">
    <w:abstractNumId w:val="35"/>
  </w:num>
  <w:num w:numId="27">
    <w:abstractNumId w:val="34"/>
  </w:num>
  <w:num w:numId="28">
    <w:abstractNumId w:val="20"/>
  </w:num>
  <w:num w:numId="29">
    <w:abstractNumId w:val="40"/>
  </w:num>
  <w:num w:numId="30">
    <w:abstractNumId w:val="29"/>
  </w:num>
  <w:num w:numId="31">
    <w:abstractNumId w:val="18"/>
  </w:num>
  <w:num w:numId="32">
    <w:abstractNumId w:val="32"/>
  </w:num>
  <w:num w:numId="33">
    <w:abstractNumId w:val="7"/>
  </w:num>
  <w:num w:numId="34">
    <w:abstractNumId w:val="10"/>
  </w:num>
  <w:num w:numId="35">
    <w:abstractNumId w:val="33"/>
  </w:num>
  <w:num w:numId="36">
    <w:abstractNumId w:val="21"/>
  </w:num>
  <w:num w:numId="37">
    <w:abstractNumId w:val="8"/>
  </w:num>
  <w:num w:numId="38">
    <w:abstractNumId w:val="30"/>
  </w:num>
  <w:num w:numId="39">
    <w:abstractNumId w:val="4"/>
  </w:num>
  <w:num w:numId="40">
    <w:abstractNumId w:val="26"/>
  </w:num>
  <w:num w:numId="41">
    <w:abstractNumId w:val="17"/>
  </w:num>
  <w:num w:numId="42">
    <w:abstractNumId w:val="15"/>
  </w:num>
  <w:num w:numId="43">
    <w:abstractNumId w:val="3"/>
  </w:num>
  <w:num w:numId="44">
    <w:abstractNumId w:val="39"/>
  </w:num>
  <w:num w:numId="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EB"/>
    <w:rsid w:val="00026904"/>
    <w:rsid w:val="00026A59"/>
    <w:rsid w:val="00026F5D"/>
    <w:rsid w:val="0002723D"/>
    <w:rsid w:val="00027E56"/>
    <w:rsid w:val="00031165"/>
    <w:rsid w:val="00031383"/>
    <w:rsid w:val="00031CC0"/>
    <w:rsid w:val="000323D5"/>
    <w:rsid w:val="00032561"/>
    <w:rsid w:val="000326E2"/>
    <w:rsid w:val="00032B28"/>
    <w:rsid w:val="00033F47"/>
    <w:rsid w:val="000340C9"/>
    <w:rsid w:val="00034BF3"/>
    <w:rsid w:val="00034F28"/>
    <w:rsid w:val="0003564D"/>
    <w:rsid w:val="000365C5"/>
    <w:rsid w:val="000367AF"/>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6F1"/>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34"/>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AA"/>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411"/>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B0C"/>
    <w:rsid w:val="00164D63"/>
    <w:rsid w:val="001657A1"/>
    <w:rsid w:val="00165CF7"/>
    <w:rsid w:val="001668D7"/>
    <w:rsid w:val="00166E19"/>
    <w:rsid w:val="00166E2D"/>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32"/>
    <w:rsid w:val="001A7F79"/>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8"/>
    <w:rsid w:val="001E2050"/>
    <w:rsid w:val="001E22AE"/>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27A"/>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462"/>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CC"/>
    <w:rsid w:val="00236FEA"/>
    <w:rsid w:val="00237506"/>
    <w:rsid w:val="00237AE8"/>
    <w:rsid w:val="0024014F"/>
    <w:rsid w:val="00240F78"/>
    <w:rsid w:val="0024120C"/>
    <w:rsid w:val="002415BD"/>
    <w:rsid w:val="00241962"/>
    <w:rsid w:val="00241C6C"/>
    <w:rsid w:val="00241EC6"/>
    <w:rsid w:val="00243513"/>
    <w:rsid w:val="0024355B"/>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26F"/>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DB9"/>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068D"/>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802"/>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EA0"/>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212"/>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16"/>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52B"/>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627"/>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4DE"/>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2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40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C4F"/>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77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4C22"/>
    <w:rsid w:val="006C5695"/>
    <w:rsid w:val="006C59F3"/>
    <w:rsid w:val="006C5C63"/>
    <w:rsid w:val="006C64E5"/>
    <w:rsid w:val="006C69F1"/>
    <w:rsid w:val="006C6E8D"/>
    <w:rsid w:val="006C6FE3"/>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651"/>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47"/>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050"/>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70"/>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B1"/>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066"/>
    <w:rsid w:val="007C5299"/>
    <w:rsid w:val="007C53D3"/>
    <w:rsid w:val="007C5652"/>
    <w:rsid w:val="007C57E8"/>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90"/>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2CB"/>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B5"/>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8D5"/>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19"/>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DC3"/>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593"/>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7E7"/>
    <w:rsid w:val="00971B92"/>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8FA"/>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6A2"/>
    <w:rsid w:val="009E32C6"/>
    <w:rsid w:val="009E3904"/>
    <w:rsid w:val="009E3C96"/>
    <w:rsid w:val="009E4618"/>
    <w:rsid w:val="009E49DB"/>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0E"/>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4C34"/>
    <w:rsid w:val="00A3641C"/>
    <w:rsid w:val="00A376B5"/>
    <w:rsid w:val="00A4000C"/>
    <w:rsid w:val="00A40971"/>
    <w:rsid w:val="00A40DF6"/>
    <w:rsid w:val="00A413CA"/>
    <w:rsid w:val="00A41752"/>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9C9"/>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89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64A"/>
    <w:rsid w:val="00AA3724"/>
    <w:rsid w:val="00AA3B55"/>
    <w:rsid w:val="00AA3E68"/>
    <w:rsid w:val="00AA604D"/>
    <w:rsid w:val="00AA62E6"/>
    <w:rsid w:val="00AA674B"/>
    <w:rsid w:val="00AA6D97"/>
    <w:rsid w:val="00AA78D0"/>
    <w:rsid w:val="00AA7CE3"/>
    <w:rsid w:val="00AA7F08"/>
    <w:rsid w:val="00AB0900"/>
    <w:rsid w:val="00AB0BC4"/>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C7FDB"/>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05"/>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386"/>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2E3"/>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5CBA"/>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611"/>
    <w:rsid w:val="00B64862"/>
    <w:rsid w:val="00B64E53"/>
    <w:rsid w:val="00B654FA"/>
    <w:rsid w:val="00B65D41"/>
    <w:rsid w:val="00B65F77"/>
    <w:rsid w:val="00B660FB"/>
    <w:rsid w:val="00B6626B"/>
    <w:rsid w:val="00B663F5"/>
    <w:rsid w:val="00B666BC"/>
    <w:rsid w:val="00B67A98"/>
    <w:rsid w:val="00B715A4"/>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69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FE"/>
    <w:rsid w:val="00BC4C1F"/>
    <w:rsid w:val="00BC4EAF"/>
    <w:rsid w:val="00BC5E4F"/>
    <w:rsid w:val="00BC626B"/>
    <w:rsid w:val="00BC65F1"/>
    <w:rsid w:val="00BC6942"/>
    <w:rsid w:val="00BC6EC2"/>
    <w:rsid w:val="00BC763C"/>
    <w:rsid w:val="00BC7B0E"/>
    <w:rsid w:val="00BD00D1"/>
    <w:rsid w:val="00BD0782"/>
    <w:rsid w:val="00BD0DD5"/>
    <w:rsid w:val="00BD10F6"/>
    <w:rsid w:val="00BD1745"/>
    <w:rsid w:val="00BD1FC7"/>
    <w:rsid w:val="00BD2087"/>
    <w:rsid w:val="00BD21E2"/>
    <w:rsid w:val="00BD2345"/>
    <w:rsid w:val="00BD293D"/>
    <w:rsid w:val="00BD3AF3"/>
    <w:rsid w:val="00BD3B8E"/>
    <w:rsid w:val="00BD3E28"/>
    <w:rsid w:val="00BD3F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691"/>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CFE"/>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0CC7"/>
    <w:rsid w:val="00C918DD"/>
    <w:rsid w:val="00C91DB5"/>
    <w:rsid w:val="00C94BF2"/>
    <w:rsid w:val="00C950EA"/>
    <w:rsid w:val="00C9533C"/>
    <w:rsid w:val="00C95E5B"/>
    <w:rsid w:val="00C95F27"/>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500"/>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823"/>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744"/>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4D5"/>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ADE"/>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5BF"/>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EB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4F6"/>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AEA"/>
    <w:rsid w:val="00E63B3F"/>
    <w:rsid w:val="00E645F9"/>
    <w:rsid w:val="00E64F5A"/>
    <w:rsid w:val="00E651E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3D1"/>
    <w:rsid w:val="00EA0EED"/>
    <w:rsid w:val="00EA2270"/>
    <w:rsid w:val="00EA2479"/>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21A"/>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DFE"/>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14A"/>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5B"/>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A3"/>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B03AAB3-6FBA-40D4-B785-CA59D79E9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F1545-BC45-4598-87A8-F583465D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4</Pages>
  <Words>1791</Words>
  <Characters>10211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11979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2020-10-16T08:14:00Z</dcterms:created>
  <dcterms:modified xsi:type="dcterms:W3CDTF">2021-01-15T18:15:00Z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(3)XX+CY71Nplg7WRXMma3c/47cHAta0USUp5oBg/2JcNFwGSPZaki3prm8EGbDFpeRFunHizZ9
L52yBBYJtB4HP6IHRk5VbYjy7OaJJHBQPvRPyX8wis3BU+2dOoiWPbEhNf3iMT67xPqrrDoo
FCEDEHSxw3gEFNGrV/vSYJzuegFVnM2eCGS5JFcFUEcFkqqIJGjHYQCfw9tjaSsxYty0oldQ
gjh9jF0MjwrOtTqcif</vt:lpwstr>
  </property>
  <property fmtid="{D5CDD505-2E9C-101B-9397-08002B2CF9AE}" pid="15" name="_2015_ms_pID_725343_00">
    <vt:lpwstr>_2015_ms_pID_725343</vt:lpwstr>
  </property>
  <property fmtid="{D5CDD505-2E9C-101B-9397-08002B2CF9AE}" pid="16" name="_2015_ms_pID_7253431">
    <vt:lpwstr>kd+ZMkzp2ahL64xEclDzqPmGpqh91dYFqsYcGqiBSm+KcMoc+F59Fp
YzXxWjY8F8NArqD1GBQJ7Xs+o5JQUGm/q3aNm5soRMb5LIyAAox1xtxk2s9vvuW/HvXqshm8
MQ/2P94+gJ3K6Uj8Dqk8HcPniB8Z+PZ0eEnx5ob06r9jQcGYU13tRtW3lPEUIkGB/nwHd+zU
onvlicpJSch+IoEXVVPeVR1MHAvyLwI+QH8J</vt:lpwstr>
  </property>
  <property fmtid="{D5CDD505-2E9C-101B-9397-08002B2CF9AE}" pid="17" name="_2015_ms_pID_7253431_00">
    <vt:lpwstr>_2015_ms_pID_7253431</vt:lpwstr>
  </property>
  <property fmtid="{D5CDD505-2E9C-101B-9397-08002B2CF9AE}" pid="18" name="_2015_ms_pID_7253432">
    <vt:lpwstr>bm69yHSycVVh2DbRBLJ5VE4=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